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3C" w:rsidRPr="00CC713C" w:rsidRDefault="00CC713C" w:rsidP="00CC713C">
      <w:pPr>
        <w:spacing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sidRPr="00CC713C">
        <w:rPr>
          <w:rFonts w:ascii="&amp;quot" w:eastAsia="Times New Roman" w:hAnsi="&amp;quot" w:cs="Times New Roman"/>
          <w:color w:val="000000"/>
          <w:kern w:val="36"/>
          <w:sz w:val="54"/>
          <w:szCs w:val="54"/>
          <w:lang w:eastAsia="bs-Latn-BA"/>
        </w:rPr>
        <w:t>СЛУЖБЕНИ ГЛАСНИК БИХ, број 25/17</w:t>
      </w:r>
    </w:p>
    <w:p w:rsidR="00CC713C" w:rsidRPr="00CC713C" w:rsidRDefault="00CC713C" w:rsidP="00CC713C">
      <w:pPr>
        <w:spacing w:after="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На основу члана 4. став (2) Закона о контроли спољнотрговинског промета оружја, војне опреме и роба посебне намјене ("Службени гласник БиХ", број 53/16) и члана 61. став (2) Закона о управи ("Службени гласник БиХ", бр. 32/02 и 102/09), министар спољне трговине и економских односа БиХ доноси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ЛИСТУ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b/>
          <w:bCs/>
          <w:color w:val="000000"/>
          <w:sz w:val="20"/>
          <w:szCs w:val="20"/>
          <w:lang w:eastAsia="bs-Latn-BA"/>
        </w:rPr>
        <w:t>РОБА ПОСЕБНЕ НАМЈЕНЕ</w:t>
      </w:r>
      <w:r w:rsidRPr="00CC713C">
        <w:rPr>
          <w:rFonts w:ascii="&amp;quot" w:eastAsia="Times New Roman" w:hAnsi="&amp;quot" w:cs="Times New Roman"/>
          <w:color w:val="000000"/>
          <w:sz w:val="20"/>
          <w:szCs w:val="20"/>
          <w:lang w:eastAsia="bs-Latn-BA"/>
        </w:rPr>
        <w:t xml:space="preserve">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Робе посебне намјене су невојна средства за комерцијалне сврхе која нису наведена на Заједничкој листи оружја и војне опреме или на Листи роба двојне намјене. Робе посебне намјене због својих карактеристика могу угрозити живот и здравље људи, материјална добра и околину, односно безбиједност Босне и Херцеговине, те је стога потребно прибављање исправе за спољнотрговински промет ових роба.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 Оружје и муниција, њихови дијелови и прибор,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1.1. Ватрено оружје – пушке, пиштољи и револвери као и све врсте направа које избацују пројектил (зрно, куглу или сачму) потиском барутних гасова,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револвери и пиштољи који нису обухваћени у МЛ1. на Заједничкој листи оружја и војне опреме, као што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полуаутоматско или репетирајуће краткоцијевно ватрено оружје;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краткоцијевно оружје за појединачну паљбу са централним паљењем;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краткоцијевно оружје за појединачну паљбу с рубним паљењем;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пиштољи и револвери за испаљивање маневарске (слијепе) муниције.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пушке за спорт, лов и стрељаштво, као што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ловачко и спортско полуаутоматско дугоцијевно ватрено оружје које заједно са спремником и лежиштем може примити више од три метка;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полуаутоматско дугоцијевно ватрено оружје са спремником и лежиштем за највише три метка, код којег се спремник, односно опруга за пуњење може скинути, односно, није сигурно да ли је оружје направљено тако да се уз обични алат може преправити у оружје са спремником и лежиштем за више од три метка;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репетирајуће и полуаутоматско дугоцијевно ватрено оружје с глатком цијеви, укупне дуљине до 60 цм;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lastRenderedPageBreak/>
        <w:t xml:space="preserve">4. репетирајуће дугоцијевно ватрено оружје које није обухваћено у тачки 3.;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полуаутоматско дугоцијевно оружје које није обухваћено тач. од 1. до 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дугоцијевно оружје за појединачну паљбу с једном или више глатких цијеви (нпр. сачмарице);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7. дугоцијевно оружје за појединачну паљбу с једном или више ужљебљених цијеви (нпр. комбинована сачмарица - пушка);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ватрено оружје које се пуни сприједа.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1.2. Оружје које дјелује потиском компресованог ваздуха или сабијеног гаса,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a. зрачно оружје чија је кинетичка енергија 10,5 Ј или већа, или је брзина пројектила 200 м/с или већа и калибра већег од 4,5 мм.;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оружје на гас.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1.3. Муниција и дијелови муниције за оружје наведено у ПН 1.1. и ПН 1.2.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1.4. Полицијска опрема, нпр. пендреци, лисице, штитови, заштитни прслуци, полицијски шљемови и др.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 "Енергетски материјали" и одговарајуће материје,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i/>
          <w:iCs/>
          <w:color w:val="000000"/>
          <w:sz w:val="20"/>
          <w:szCs w:val="20"/>
          <w:lang w:eastAsia="bs-Latn-BA"/>
        </w:rPr>
        <w:t>Напомена: Видјети такође МЛ8. на Заједничкој листи оружја и војне опреме и 1А007, 1А008, 1Ц011 и 3Ц239 на Листи роба двојне намјене.</w:t>
      </w:r>
      <w:r w:rsidRPr="00CC713C">
        <w:rPr>
          <w:rFonts w:ascii="&amp;quot" w:eastAsia="Times New Roman" w:hAnsi="&amp;quot" w:cs="Times New Roman"/>
          <w:color w:val="000000"/>
          <w:sz w:val="20"/>
          <w:szCs w:val="20"/>
          <w:lang w:eastAsia="bs-Latn-BA"/>
        </w:rPr>
        <w:t xml:space="preserve">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За потребе ПН 2., појам смјеса се односи на састав двију или више материја у којој барем једна материја подлијеже контроли по тачкама ПН 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Било која супстанца наведена у тачкама ПН 2. контролише се по овој Листи чак и кад се користи за неке друге примјене од оних наведених (нпр. експлозиви се могу користити и као гориво и сл.).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2.1. "Експлозиви", како слиједи, и њихове смјесе: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иницијални (примарни) експлозиви: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оловоазид CAS 13424-46-9;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среброазид CAS 13863-88-2;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натријумазид CAS 26628-22-8;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баријумазид CAS 18810-58-7;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живин фулминат CAS 628-86-4;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сребро фулминат CAS 5610-59-3;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lastRenderedPageBreak/>
        <w:br/>
        <w:t xml:space="preserve">7. диазодинитрофенол CAS 4682-03-5 (87-31-0);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олово стифнат (олово тринитрорезорцинат) CAS 15245-44-0;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9. гванилнитрозоамино-гванилтетразен (тетразен) (ТЕТ) CAS 31330-63-9;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б. бризантни (секундарни) експлозиви: нитро-спојеви (веза -C-NО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нитратни естри (веза -C-О-NО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и нитрамини (веза –C-N-NО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xml:space="preserve">),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динитробензен CAS 99-65-0;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хексанитродифениламин CAS 131-73-7;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динитротолуол CAS 99749-33-4;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тетранитрометан CAS 509-14-8;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тетранитроанилин CAS 53014-37-2 (509-14-8);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тринитроанилин CAS 26592-42-1 (489-98-5);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7. тринитрофенол (пикринска киселина) CAS 88-89-1;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тринитроксилен (ТNX) CAS 632-92-8;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9. тринитротолуен (ТNТ) CAS 118-96-7;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10. нитроцелулоза CAS 9004-70-0;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11. диетиленгликолдинитрат CAS 693-21-0;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12. етиленгликолдинитрат CAS 628-96-6;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13. нитроглицерин (глицеролтринитрат) (1,2,3-пропан-триол тринитрат) CAS 55-63-0; CAS 9010-02-0;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14. пентаеритритолтетранитрат (пентрит) (PETN) CAS 78-11-5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15. етилендинитрамин (EDNA) CAS 505-71-5;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различите експлозивне смјесе (привредни експлозиви): прашкасти, пластични, емулзијски, гранулирани (припремљени експлозиви на основи амонијумовог нитрата, на основи хлората и перхлората, на основи нитроглицерина, на основи азотних естера)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д. пластични експлозиви на основи хексогена, октогена и пентрита и сл.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2.2. Погонска горива (барути),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бездимни (који нису наведени на Заједничкој листи оружја и војне опреме);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ловачки црни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рударски црни.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2.3. Линеарно обликована пуњења: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lastRenderedPageBreak/>
        <w:t xml:space="preserve">а. Спорогорећи штапин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Детонациони штапин са експлозивном језгром до 64 г/м.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2.4. Опрема и уређаји за активирање "енергетских материјала":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Детонаторске каписле;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Упаљачи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Електрични и неелектрични детонатори.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ПРЕЛАЗНЕ ОДРЕДБЕ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Објављивањем Листе роба посебне намјене у "Службеном гласнику БиХ" ставља се ван снаге Листа роба посебне намјене ("Службени гласник БиХ", број 40/10). </w:t>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Број 03-3-25-1264/17</w:t>
      </w:r>
      <w:r w:rsidRPr="00CC713C">
        <w:rPr>
          <w:rFonts w:ascii="&amp;quot" w:eastAsia="Times New Roman" w:hAnsi="&amp;quot" w:cs="Times New Roman"/>
          <w:color w:val="000000"/>
          <w:sz w:val="20"/>
          <w:szCs w:val="20"/>
          <w:lang w:eastAsia="bs-Latn-BA"/>
        </w:rPr>
        <w:br/>
        <w:t>30. марта 2017. године</w:t>
      </w:r>
      <w:r w:rsidRPr="00CC713C">
        <w:rPr>
          <w:rFonts w:ascii="&amp;quot" w:eastAsia="Times New Roman" w:hAnsi="&amp;quot" w:cs="Times New Roman"/>
          <w:color w:val="000000"/>
          <w:sz w:val="20"/>
          <w:szCs w:val="20"/>
          <w:lang w:eastAsia="bs-Latn-BA"/>
        </w:rPr>
        <w:br/>
        <w:t xml:space="preserve">Сарајево </w:t>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br/>
        <w:t>Министар</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b/>
          <w:bCs/>
          <w:color w:val="000000"/>
          <w:sz w:val="20"/>
          <w:szCs w:val="20"/>
          <w:lang w:eastAsia="bs-Latn-BA"/>
        </w:rPr>
        <w:t>Мирко Шаровић</w:t>
      </w:r>
      <w:r w:rsidRPr="00CC713C">
        <w:rPr>
          <w:rFonts w:ascii="&amp;quot" w:eastAsia="Times New Roman" w:hAnsi="&amp;quot" w:cs="Times New Roman"/>
          <w:color w:val="000000"/>
          <w:sz w:val="20"/>
          <w:szCs w:val="20"/>
          <w:lang w:eastAsia="bs-Latn-BA"/>
        </w:rPr>
        <w:t xml:space="preserve">, c. p. </w:t>
      </w:r>
    </w:p>
    <w:p w:rsidR="00CC713C" w:rsidRPr="00CC713C" w:rsidRDefault="00CC713C" w:rsidP="00CC713C">
      <w:pPr>
        <w:shd w:val="clear" w:color="auto" w:fill="7C858E"/>
        <w:spacing w:line="240" w:lineRule="auto"/>
        <w:jc w:val="right"/>
        <w:rPr>
          <w:rFonts w:ascii="&amp;quot" w:eastAsia="Times New Roman" w:hAnsi="&amp;quot" w:cs="Times New Roman"/>
          <w:color w:val="000000"/>
          <w:sz w:val="20"/>
          <w:szCs w:val="20"/>
          <w:lang w:eastAsia="bs-Latn-BA"/>
        </w:rPr>
      </w:pP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3C"/>
    <w:rsid w:val="006B4A7A"/>
    <w:rsid w:val="00CC713C"/>
    <w:rsid w:val="00F45F8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BBD1-DAB9-41DD-A271-27909D9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3C"/>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CC713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CC713C"/>
    <w:rPr>
      <w:b/>
      <w:bCs/>
    </w:rPr>
  </w:style>
  <w:style w:type="character" w:styleId="Hyperlink">
    <w:name w:val="Hyperlink"/>
    <w:basedOn w:val="DefaultParagraphFont"/>
    <w:uiPriority w:val="99"/>
    <w:semiHidden/>
    <w:unhideWhenUsed/>
    <w:rsid w:val="00CC7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5745">
      <w:bodyDiv w:val="1"/>
      <w:marLeft w:val="0"/>
      <w:marRight w:val="0"/>
      <w:marTop w:val="0"/>
      <w:marBottom w:val="0"/>
      <w:divBdr>
        <w:top w:val="none" w:sz="0" w:space="0" w:color="auto"/>
        <w:left w:val="none" w:sz="0" w:space="0" w:color="auto"/>
        <w:bottom w:val="none" w:sz="0" w:space="0" w:color="auto"/>
        <w:right w:val="none" w:sz="0" w:space="0" w:color="auto"/>
      </w:divBdr>
      <w:divsChild>
        <w:div w:id="371081773">
          <w:marLeft w:val="-225"/>
          <w:marRight w:val="-225"/>
          <w:marTop w:val="300"/>
          <w:marBottom w:val="0"/>
          <w:divBdr>
            <w:top w:val="none" w:sz="0" w:space="0" w:color="auto"/>
            <w:left w:val="none" w:sz="0" w:space="0" w:color="auto"/>
            <w:bottom w:val="none" w:sz="0" w:space="0" w:color="auto"/>
            <w:right w:val="none" w:sz="0" w:space="0" w:color="auto"/>
          </w:divBdr>
          <w:divsChild>
            <w:div w:id="389621735">
              <w:marLeft w:val="0"/>
              <w:marRight w:val="0"/>
              <w:marTop w:val="0"/>
              <w:marBottom w:val="150"/>
              <w:divBdr>
                <w:top w:val="none" w:sz="0" w:space="0" w:color="auto"/>
                <w:left w:val="none" w:sz="0" w:space="0" w:color="auto"/>
                <w:bottom w:val="none" w:sz="0" w:space="0" w:color="auto"/>
                <w:right w:val="none" w:sz="0" w:space="0" w:color="auto"/>
              </w:divBdr>
            </w:div>
            <w:div w:id="1243569866">
              <w:marLeft w:val="0"/>
              <w:marRight w:val="0"/>
              <w:marTop w:val="0"/>
              <w:marBottom w:val="150"/>
              <w:divBdr>
                <w:top w:val="none" w:sz="0" w:space="0" w:color="auto"/>
                <w:left w:val="none" w:sz="0" w:space="0" w:color="auto"/>
                <w:bottom w:val="none" w:sz="0" w:space="0" w:color="auto"/>
                <w:right w:val="none" w:sz="0" w:space="0" w:color="auto"/>
              </w:divBdr>
            </w:div>
            <w:div w:id="383335225">
              <w:marLeft w:val="0"/>
              <w:marRight w:val="0"/>
              <w:marTop w:val="0"/>
              <w:marBottom w:val="150"/>
              <w:divBdr>
                <w:top w:val="none" w:sz="0" w:space="0" w:color="auto"/>
                <w:left w:val="none" w:sz="0" w:space="0" w:color="auto"/>
                <w:bottom w:val="none" w:sz="0" w:space="0" w:color="auto"/>
                <w:right w:val="none" w:sz="0" w:space="0" w:color="auto"/>
              </w:divBdr>
            </w:div>
          </w:divsChild>
        </w:div>
        <w:div w:id="508640380">
          <w:marLeft w:val="0"/>
          <w:marRight w:val="0"/>
          <w:marTop w:val="450"/>
          <w:marBottom w:val="450"/>
          <w:divBdr>
            <w:top w:val="none" w:sz="0" w:space="0" w:color="auto"/>
            <w:left w:val="none" w:sz="0" w:space="0" w:color="auto"/>
            <w:bottom w:val="none" w:sz="0" w:space="0" w:color="auto"/>
            <w:right w:val="none" w:sz="0" w:space="0" w:color="auto"/>
          </w:divBdr>
          <w:divsChild>
            <w:div w:id="1522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2018-05-03T11:38:00Z</dcterms:created>
  <dcterms:modified xsi:type="dcterms:W3CDTF">2018-05-03T11:38:00Z</dcterms:modified>
</cp:coreProperties>
</file>