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90662871"/>
        <w:docPartObj>
          <w:docPartGallery w:val="Cover Pages"/>
          <w:docPartUnique/>
        </w:docPartObj>
      </w:sdtPr>
      <w:sdtEndPr>
        <w:rPr>
          <w:color w:val="5B9BD5" w:themeColor="accent1"/>
        </w:rPr>
      </w:sdtEndPr>
      <w:sdtContent>
        <w:p w:rsidR="00875C38" w:rsidRPr="00597841" w:rsidRDefault="00875C38">
          <w:pPr>
            <w:rPr>
              <w:lang w:val="en-GB"/>
            </w:rPr>
          </w:pPr>
          <w:r w:rsidRPr="00597841">
            <w:rPr>
              <w:noProof/>
              <w:lang w:val="bs-Latn-BA" w:eastAsia="bs-Latn-BA"/>
            </w:rPr>
            <mc:AlternateContent>
              <mc:Choice Requires="wpg">
                <w:drawing>
                  <wp:anchor distT="0" distB="0" distL="114300" distR="114300" simplePos="0" relativeHeight="251659264" behindDoc="0" locked="0" layoutInCell="1" allowOverlap="1" wp14:anchorId="097FC3F5" wp14:editId="058D42D5">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11-27T00:00:00Z">
                                      <w:dateFormat w:val="yyyy"/>
                                      <w:lid w:val="en-US"/>
                                      <w:storeMappedDataAs w:val="dateTime"/>
                                      <w:calendar w:val="gregorian"/>
                                    </w:date>
                                  </w:sdtPr>
                                  <w:sdtEndPr/>
                                  <w:sdtContent>
                                    <w:p w:rsidR="00875C38" w:rsidRDefault="0077620F">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884034"/>
                                <a:ext cx="3089515" cy="271035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75C38" w:rsidRPr="00BC225C" w:rsidRDefault="00875C38">
                                      <w:pPr>
                                        <w:pStyle w:val="NoSpacing"/>
                                        <w:spacing w:line="360" w:lineRule="auto"/>
                                        <w:rPr>
                                          <w:rFonts w:ascii="Times New Roman" w:hAnsi="Times New Roman" w:cs="Times New Roman"/>
                                          <w:color w:val="FFFFFF" w:themeColor="background1"/>
                                          <w:sz w:val="24"/>
                                          <w:szCs w:val="24"/>
                                        </w:rPr>
                                      </w:pPr>
                                      <w:r w:rsidRPr="00BC225C">
                                        <w:rPr>
                                          <w:rFonts w:ascii="Times New Roman" w:hAnsi="Times New Roman" w:cs="Times New Roman"/>
                                          <w:color w:val="FFFFFF" w:themeColor="background1"/>
                                          <w:sz w:val="24"/>
                                          <w:szCs w:val="24"/>
                                          <w:lang w:val="bs-Latn-BA"/>
                                        </w:rPr>
                                        <w:t>Renata Ćosić</w:t>
                                      </w:r>
                                    </w:p>
                                  </w:sdtContent>
                                </w:sdt>
                                <w:sdt>
                                  <w:sdtPr>
                                    <w:rPr>
                                      <w:rFonts w:ascii="Times New Roman" w:hAnsi="Times New Roman" w:cs="Times New Roman"/>
                                      <w:color w:val="FFFFFF" w:themeColor="background1"/>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rsidR="00875C38" w:rsidRPr="00BC225C" w:rsidRDefault="00140FF9">
                                      <w:pPr>
                                        <w:pStyle w:val="NoSpacing"/>
                                        <w:spacing w:line="36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MINISTRY OF FOREIGN TRADE AND ECONOMIC RELATIONS</w:t>
                                      </w:r>
                                    </w:p>
                                  </w:sdtContent>
                                </w:sdt>
                                <w:sdt>
                                  <w:sdtPr>
                                    <w:rPr>
                                      <w:rFonts w:ascii="Times New Roman" w:hAnsi="Times New Roman" w:cs="Times New Roman"/>
                                      <w:color w:val="FFFFFF" w:themeColor="background1"/>
                                      <w:sz w:val="24"/>
                                      <w:szCs w:val="24"/>
                                    </w:rPr>
                                    <w:alias w:val="Date"/>
                                    <w:id w:val="1724480474"/>
                                    <w:showingPlcHdr/>
                                    <w:dataBinding w:prefixMappings="xmlns:ns0='http://schemas.microsoft.com/office/2006/coverPageProps'" w:xpath="/ns0:CoverPageProperties[1]/ns0:PublishDate[1]" w:storeItemID="{55AF091B-3C7A-41E3-B477-F2FDAA23CFDA}"/>
                                    <w:date w:fullDate="2017-11-27T00:00:00Z">
                                      <w:dateFormat w:val="M/d/yyyy"/>
                                      <w:lid w:val="en-US"/>
                                      <w:storeMappedDataAs w:val="dateTime"/>
                                      <w:calendar w:val="gregorian"/>
                                    </w:date>
                                  </w:sdtPr>
                                  <w:sdtEndPr/>
                                  <w:sdtContent>
                                    <w:p w:rsidR="00875C38" w:rsidRPr="00BC225C" w:rsidRDefault="0077620F">
                                      <w:pPr>
                                        <w:pStyle w:val="NoSpacing"/>
                                        <w:spacing w:line="36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OEh0srgBAAAixYAAA4AAAAAAAAAAAAAAAAA&#10;LgIAAGRycy9lMm9Eb2MueG1sUEsBAi0AFAAGAAgAAAAhAA12XYbdAAAABgEAAA8AAAAAAAAAAAAA&#10;AAAAOgcAAGRycy9kb3ducmV2LnhtbFBLBQYAAAAABAAEAPMAAABE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11-27T00:00:00Z">
                                <w:dateFormat w:val="yyyy"/>
                                <w:lid w:val="en-US"/>
                                <w:storeMappedDataAs w:val="dateTime"/>
                                <w:calendar w:val="gregorian"/>
                              </w:date>
                            </w:sdtPr>
                            <w:sdtEndPr/>
                            <w:sdtContent>
                              <w:p w:rsidR="00875C38" w:rsidRDefault="0077620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8840;width:30895;height:2710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rFonts w:ascii="Times New Roman" w:hAnsi="Times New Roman" w:cs="Times New Roman"/>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75C38" w:rsidRPr="00BC225C" w:rsidRDefault="00875C38">
                                <w:pPr>
                                  <w:pStyle w:val="NoSpacing"/>
                                  <w:spacing w:line="360" w:lineRule="auto"/>
                                  <w:rPr>
                                    <w:rFonts w:ascii="Times New Roman" w:hAnsi="Times New Roman" w:cs="Times New Roman"/>
                                    <w:color w:val="FFFFFF" w:themeColor="background1"/>
                                    <w:sz w:val="24"/>
                                    <w:szCs w:val="24"/>
                                  </w:rPr>
                                </w:pPr>
                                <w:r w:rsidRPr="00BC225C">
                                  <w:rPr>
                                    <w:rFonts w:ascii="Times New Roman" w:hAnsi="Times New Roman" w:cs="Times New Roman"/>
                                    <w:color w:val="FFFFFF" w:themeColor="background1"/>
                                    <w:sz w:val="24"/>
                                    <w:szCs w:val="24"/>
                                    <w:lang w:val="bs-Latn-BA"/>
                                  </w:rPr>
                                  <w:t>Renata Ćosić</w:t>
                                </w:r>
                              </w:p>
                            </w:sdtContent>
                          </w:sdt>
                          <w:sdt>
                            <w:sdtPr>
                              <w:rPr>
                                <w:rFonts w:ascii="Times New Roman" w:hAnsi="Times New Roman" w:cs="Times New Roman"/>
                                <w:color w:val="FFFFFF" w:themeColor="background1"/>
                                <w:sz w:val="24"/>
                                <w:szCs w:val="24"/>
                              </w:rPr>
                              <w:alias w:val="Company"/>
                              <w:id w:val="1760174317"/>
                              <w:dataBinding w:prefixMappings="xmlns:ns0='http://schemas.openxmlformats.org/officeDocument/2006/extended-properties'" w:xpath="/ns0:Properties[1]/ns0:Company[1]" w:storeItemID="{6668398D-A668-4E3E-A5EB-62B293D839F1}"/>
                              <w:text/>
                            </w:sdtPr>
                            <w:sdtEndPr/>
                            <w:sdtContent>
                              <w:p w:rsidR="00875C38" w:rsidRPr="00BC225C" w:rsidRDefault="00140FF9">
                                <w:pPr>
                                  <w:pStyle w:val="NoSpacing"/>
                                  <w:spacing w:line="36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MINISTRY OF FOREIGN TRADE AND ECONOMIC RELATIONS</w:t>
                                </w:r>
                              </w:p>
                            </w:sdtContent>
                          </w:sdt>
                          <w:sdt>
                            <w:sdtPr>
                              <w:rPr>
                                <w:rFonts w:ascii="Times New Roman" w:hAnsi="Times New Roman" w:cs="Times New Roman"/>
                                <w:color w:val="FFFFFF" w:themeColor="background1"/>
                                <w:sz w:val="24"/>
                                <w:szCs w:val="24"/>
                              </w:rPr>
                              <w:alias w:val="Date"/>
                              <w:id w:val="1724480474"/>
                              <w:showingPlcHdr/>
                              <w:dataBinding w:prefixMappings="xmlns:ns0='http://schemas.microsoft.com/office/2006/coverPageProps'" w:xpath="/ns0:CoverPageProperties[1]/ns0:PublishDate[1]" w:storeItemID="{55AF091B-3C7A-41E3-B477-F2FDAA23CFDA}"/>
                              <w:date w:fullDate="2017-11-27T00:00:00Z">
                                <w:dateFormat w:val="M/d/yyyy"/>
                                <w:lid w:val="en-US"/>
                                <w:storeMappedDataAs w:val="dateTime"/>
                                <w:calendar w:val="gregorian"/>
                              </w:date>
                            </w:sdtPr>
                            <w:sdtEndPr/>
                            <w:sdtContent>
                              <w:p w:rsidR="00875C38" w:rsidRPr="00BC225C" w:rsidRDefault="0077620F">
                                <w:pPr>
                                  <w:pStyle w:val="NoSpacing"/>
                                  <w:spacing w:line="36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
                            </w:sdtContent>
                          </w:sdt>
                        </w:txbxContent>
                      </v:textbox>
                    </v:rect>
                    <w10:wrap anchorx="page" anchory="page"/>
                  </v:group>
                </w:pict>
              </mc:Fallback>
            </mc:AlternateContent>
          </w:r>
          <w:r w:rsidRPr="00597841">
            <w:rPr>
              <w:noProof/>
              <w:lang w:val="bs-Latn-BA" w:eastAsia="bs-Latn-BA"/>
            </w:rPr>
            <mc:AlternateContent>
              <mc:Choice Requires="wps">
                <w:drawing>
                  <wp:anchor distT="0" distB="0" distL="114300" distR="114300" simplePos="0" relativeHeight="251661312" behindDoc="0" locked="0" layoutInCell="0" allowOverlap="1" wp14:anchorId="17499B08" wp14:editId="7DCD377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rsidR="00875C38" w:rsidRPr="00875C38" w:rsidRDefault="00140FF9" w:rsidP="00875C38">
                                <w:pPr>
                                  <w:pStyle w:val="NoSpacing"/>
                                  <w:rPr>
                                    <w:color w:val="FFFFFF" w:themeColor="background1"/>
                                    <w:sz w:val="72"/>
                                    <w:szCs w:val="72"/>
                                    <w:lang w:val="bs-Latn-BA"/>
                                  </w:rPr>
                                </w:pPr>
                                <w:r>
                                  <w:rPr>
                                    <w:color w:val="FFFFFF" w:themeColor="background1"/>
                                    <w:sz w:val="72"/>
                                    <w:szCs w:val="72"/>
                                    <w:lang w:val="bs-Latn-BA"/>
                                  </w:rPr>
                                  <w:t xml:space="preserve">RAPEX – </w:t>
                                </w:r>
                                <w:r w:rsidRPr="00140FF9">
                                  <w:rPr>
                                    <w:color w:val="FFFFFF" w:themeColor="background1"/>
                                    <w:sz w:val="72"/>
                                    <w:szCs w:val="72"/>
                                    <w:lang w:val="en"/>
                                  </w:rPr>
                                  <w:t>a short brochure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rsidR="00875C38" w:rsidRPr="00875C38" w:rsidRDefault="00140FF9" w:rsidP="00875C38">
                          <w:pPr>
                            <w:pStyle w:val="NoSpacing"/>
                            <w:rPr>
                              <w:color w:val="FFFFFF" w:themeColor="background1"/>
                              <w:sz w:val="72"/>
                              <w:szCs w:val="72"/>
                              <w:lang w:val="bs-Latn-BA"/>
                            </w:rPr>
                          </w:pPr>
                          <w:r>
                            <w:rPr>
                              <w:color w:val="FFFFFF" w:themeColor="background1"/>
                              <w:sz w:val="72"/>
                              <w:szCs w:val="72"/>
                              <w:lang w:val="bs-Latn-BA"/>
                            </w:rPr>
                            <w:t xml:space="preserve">RAPEX – </w:t>
                          </w:r>
                          <w:r w:rsidRPr="00140FF9">
                            <w:rPr>
                              <w:color w:val="FFFFFF" w:themeColor="background1"/>
                              <w:sz w:val="72"/>
                              <w:szCs w:val="72"/>
                              <w:lang w:val="en"/>
                            </w:rPr>
                            <w:t>a short brochure</w:t>
                          </w:r>
                        </w:p>
                      </w:txbxContent>
                    </v:textbox>
                    <w10:wrap anchorx="page" anchory="page"/>
                  </v:rect>
                </w:pict>
              </mc:Fallback>
            </mc:AlternateContent>
          </w:r>
        </w:p>
        <w:p w:rsidR="00875C38" w:rsidRPr="00597841" w:rsidRDefault="00875C38">
          <w:pPr>
            <w:rPr>
              <w:color w:val="5B9BD5" w:themeColor="accent1"/>
              <w:lang w:val="en-GB"/>
            </w:rPr>
          </w:pPr>
          <w:r w:rsidRPr="00597841">
            <w:rPr>
              <w:noProof/>
              <w:lang w:val="bs-Latn-BA" w:eastAsia="bs-Latn-BA"/>
            </w:rPr>
            <w:drawing>
              <wp:anchor distT="0" distB="0" distL="114300" distR="114300" simplePos="0" relativeHeight="251660288" behindDoc="0" locked="0" layoutInCell="0" allowOverlap="1" wp14:anchorId="44D63EA7" wp14:editId="6A2E65C1">
                <wp:simplePos x="0" y="0"/>
                <wp:positionH relativeFrom="page">
                  <wp:align>right</wp:align>
                </wp:positionH>
                <wp:positionV relativeFrom="page">
                  <wp:align>center</wp:align>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597841">
            <w:rPr>
              <w:color w:val="5B9BD5" w:themeColor="accent1"/>
              <w:lang w:val="en-GB"/>
            </w:rPr>
            <w:br w:type="page"/>
          </w:r>
        </w:p>
      </w:sdtContent>
    </w:sdt>
    <w:p w:rsidR="007A1E6D" w:rsidRPr="00597841" w:rsidRDefault="007A1E6D" w:rsidP="00565E9D">
      <w:pPr>
        <w:spacing w:line="276" w:lineRule="auto"/>
        <w:jc w:val="both"/>
        <w:rPr>
          <w:rFonts w:ascii="Times New Roman" w:hAnsi="Times New Roman" w:cs="Times New Roman"/>
          <w:b/>
          <w:sz w:val="24"/>
          <w:szCs w:val="24"/>
          <w:lang w:val="en-GB"/>
        </w:rPr>
      </w:pPr>
      <w:r w:rsidRPr="00597841">
        <w:rPr>
          <w:rFonts w:ascii="Times New Roman" w:hAnsi="Times New Roman" w:cs="Times New Roman"/>
          <w:b/>
          <w:noProof/>
          <w:sz w:val="24"/>
          <w:szCs w:val="24"/>
          <w:lang w:val="bs-Latn-BA" w:eastAsia="bs-Latn-BA"/>
        </w:rPr>
        <w:lastRenderedPageBreak/>
        <mc:AlternateContent>
          <mc:Choice Requires="wps">
            <w:drawing>
              <wp:anchor distT="0" distB="0" distL="457200" distR="457200" simplePos="0" relativeHeight="251663360" behindDoc="0" locked="0" layoutInCell="1" allowOverlap="1" wp14:anchorId="11029C32" wp14:editId="2C2EE00A">
                <wp:simplePos x="0" y="0"/>
                <wp:positionH relativeFrom="margin">
                  <wp:posOffset>3401695</wp:posOffset>
                </wp:positionH>
                <wp:positionV relativeFrom="margin">
                  <wp:align>top</wp:align>
                </wp:positionV>
                <wp:extent cx="2560955" cy="8228965"/>
                <wp:effectExtent l="95250" t="0" r="0" b="3810"/>
                <wp:wrapSquare wrapText="bothSides"/>
                <wp:docPr id="124" name="Rectangle 124"/>
                <wp:cNvGraphicFramePr/>
                <a:graphic xmlns:a="http://schemas.openxmlformats.org/drawingml/2006/main">
                  <a:graphicData uri="http://schemas.microsoft.com/office/word/2010/wordprocessingShape">
                    <wps:wsp>
                      <wps:cNvSpPr/>
                      <wps:spPr>
                        <a:xfrm>
                          <a:off x="0" y="0"/>
                          <a:ext cx="2560955" cy="822896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A1E6D" w:rsidRPr="007A1E6D" w:rsidRDefault="007C2975" w:rsidP="007A1E6D">
                            <w:pPr>
                              <w:spacing w:after="0" w:line="240" w:lineRule="auto"/>
                              <w:rPr>
                                <w:rFonts w:ascii="Times New Roman" w:eastAsiaTheme="majorEastAsia" w:hAnsi="Times New Roman" w:cs="Times New Roman"/>
                                <w:color w:val="FFFFFF" w:themeColor="background1"/>
                                <w:sz w:val="24"/>
                                <w:szCs w:val="24"/>
                              </w:rPr>
                            </w:pPr>
                            <w:r>
                              <w:rPr>
                                <w:rFonts w:ascii="Times New Roman" w:hAnsi="Times New Roman" w:cs="Times New Roman"/>
                                <w:bCs/>
                                <w:sz w:val="24"/>
                                <w:szCs w:val="24"/>
                                <w:lang w:val="bs-Latn-BA"/>
                              </w:rPr>
                              <w:t xml:space="preserve">1. </w:t>
                            </w:r>
                            <w:r w:rsidR="00140FF9" w:rsidRPr="00140FF9">
                              <w:rPr>
                                <w:rFonts w:ascii="Times New Roman" w:hAnsi="Times New Roman" w:cs="Times New Roman"/>
                                <w:bCs/>
                                <w:sz w:val="24"/>
                                <w:szCs w:val="24"/>
                                <w:lang w:val="bs-Latn-BA"/>
                              </w:rPr>
                              <w:t>What is a Rapid Alert System for dangerous non-food products?</w:t>
                            </w:r>
                          </w:p>
                          <w:p w:rsidR="00C22D05" w:rsidRPr="00C22D05" w:rsidRDefault="00C22D05" w:rsidP="00C22D05">
                            <w:pPr>
                              <w:spacing w:after="0" w:line="240" w:lineRule="auto"/>
                              <w:jc w:val="both"/>
                              <w:rPr>
                                <w:rFonts w:ascii="Times New Roman" w:hAnsi="Times New Roman" w:cs="Times New Roman"/>
                                <w:sz w:val="24"/>
                                <w:szCs w:val="24"/>
                                <w:lang w:val="en"/>
                              </w:rPr>
                            </w:pPr>
                            <w:r w:rsidRPr="00C22D05">
                              <w:rPr>
                                <w:rFonts w:ascii="Times New Roman" w:hAnsi="Times New Roman" w:cs="Times New Roman"/>
                                <w:sz w:val="24"/>
                                <w:szCs w:val="24"/>
                                <w:lang w:val="en"/>
                              </w:rPr>
                              <w:t>RAPEX (Rapid Exchange of Information) database - is a system for the rapid exchange of information about unsafe products that are placed on the EU single market and which have been identified and reported by the competent authorities as unsafe. This database does not include food products, pharmaceuticals and medical devices / apparatus. A total of 31 countries are currently participating in this system - 28 EU Member States and EFTA / EEA countries: Iceland, Liechtenstein and Norway.</w:t>
                            </w:r>
                          </w:p>
                          <w:p w:rsidR="00DA3F07" w:rsidRPr="00DA3F07" w:rsidRDefault="00DA3F07" w:rsidP="00DA3F07">
                            <w:pPr>
                              <w:spacing w:after="0" w:line="240" w:lineRule="auto"/>
                              <w:rPr>
                                <w:rFonts w:ascii="Times New Roman" w:hAnsi="Times New Roman" w:cs="Times New Roman"/>
                                <w:sz w:val="24"/>
                                <w:szCs w:val="24"/>
                                <w:lang w:val="bs-Latn-BA"/>
                              </w:rPr>
                            </w:pPr>
                            <w:r w:rsidRPr="00DA3F07">
                              <w:rPr>
                                <w:rFonts w:ascii="Times New Roman" w:hAnsi="Times New Roman" w:cs="Times New Roman"/>
                                <w:sz w:val="24"/>
                                <w:szCs w:val="24"/>
                                <w:lang w:val="en"/>
                              </w:rPr>
                              <w:t>The RAPEX system is fully complied with the General Product Safety Directive (GPSD, 2001/95 / EC). The RAPEX system is used to exchange information on product groups belonging to the so-called sector Directives and some New Approach Directives:</w:t>
                            </w:r>
                            <w:r w:rsidRPr="00DA3F07">
                              <w:rPr>
                                <w:rFonts w:ascii="Times New Roman" w:hAnsi="Times New Roman" w:cs="Times New Roman"/>
                                <w:sz w:val="24"/>
                                <w:szCs w:val="24"/>
                                <w:lang w:val="en"/>
                              </w:rPr>
                              <w:br/>
                              <w:t>- Toys Safety Directive</w:t>
                            </w:r>
                            <w:r w:rsidRPr="00DA3F07">
                              <w:rPr>
                                <w:rFonts w:ascii="Times New Roman" w:hAnsi="Times New Roman" w:cs="Times New Roman"/>
                                <w:sz w:val="24"/>
                                <w:szCs w:val="24"/>
                                <w:lang w:val="en"/>
                              </w:rPr>
                              <w:br/>
                              <w:t>- Low-voltage Directive</w:t>
                            </w:r>
                            <w:r w:rsidRPr="00DA3F07">
                              <w:rPr>
                                <w:rFonts w:ascii="Times New Roman" w:hAnsi="Times New Roman" w:cs="Times New Roman"/>
                                <w:sz w:val="24"/>
                                <w:szCs w:val="24"/>
                                <w:lang w:val="en"/>
                              </w:rPr>
                              <w:br/>
                              <w:t>- Machinery Directive</w:t>
                            </w:r>
                            <w:r w:rsidRPr="00DA3F07">
                              <w:rPr>
                                <w:rFonts w:ascii="Times New Roman" w:hAnsi="Times New Roman" w:cs="Times New Roman"/>
                                <w:sz w:val="24"/>
                                <w:szCs w:val="24"/>
                                <w:lang w:val="bs-Latn-BA"/>
                              </w:rPr>
                              <w:t xml:space="preserve"> EU</w:t>
                            </w:r>
                          </w:p>
                          <w:p w:rsidR="00DA3F07" w:rsidRPr="00DA3F07" w:rsidRDefault="00246A04" w:rsidP="00DA3F07">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Directive </w:t>
                            </w:r>
                            <w:r>
                              <w:rPr>
                                <w:rFonts w:ascii="Times New Roman" w:hAnsi="Times New Roman" w:cs="Times New Roman"/>
                                <w:sz w:val="24"/>
                                <w:szCs w:val="24"/>
                                <w:lang w:val="bs-Latn-BA"/>
                              </w:rPr>
                              <w:t>C</w:t>
                            </w:r>
                            <w:r w:rsidR="00DA3F07" w:rsidRPr="00DA3F07">
                              <w:rPr>
                                <w:rFonts w:ascii="Times New Roman" w:hAnsi="Times New Roman" w:cs="Times New Roman"/>
                                <w:sz w:val="24"/>
                                <w:szCs w:val="24"/>
                                <w:lang w:val="bs-Latn-BA"/>
                              </w:rPr>
                              <w:t>oncernin</w:t>
                            </w:r>
                            <w:r>
                              <w:rPr>
                                <w:rFonts w:ascii="Times New Roman" w:hAnsi="Times New Roman" w:cs="Times New Roman"/>
                                <w:sz w:val="24"/>
                                <w:szCs w:val="24"/>
                                <w:lang w:val="bs-Latn-BA"/>
                              </w:rPr>
                              <w:t>g Cosmetic  P</w:t>
                            </w:r>
                            <w:r w:rsidR="00DA3F07" w:rsidRPr="00DA3F07">
                              <w:rPr>
                                <w:rFonts w:ascii="Times New Roman" w:hAnsi="Times New Roman" w:cs="Times New Roman"/>
                                <w:sz w:val="24"/>
                                <w:szCs w:val="24"/>
                                <w:lang w:val="bs-Latn-BA"/>
                              </w:rPr>
                              <w:t>roducts</w:t>
                            </w:r>
                            <w:r>
                              <w:rPr>
                                <w:rFonts w:ascii="Times New Roman" w:hAnsi="Times New Roman" w:cs="Times New Roman"/>
                                <w:sz w:val="24"/>
                                <w:szCs w:val="24"/>
                                <w:lang w:val="en"/>
                              </w:rPr>
                              <w:br/>
                              <w:t>-Directives on Motor V</w:t>
                            </w:r>
                            <w:r w:rsidR="00DA3F07" w:rsidRPr="00DA3F07">
                              <w:rPr>
                                <w:rFonts w:ascii="Times New Roman" w:hAnsi="Times New Roman" w:cs="Times New Roman"/>
                                <w:sz w:val="24"/>
                                <w:szCs w:val="24"/>
                                <w:lang w:val="en"/>
                              </w:rPr>
                              <w:t>ehicles</w:t>
                            </w:r>
                            <w:r w:rsidR="00DA3F07" w:rsidRPr="00DA3F07">
                              <w:rPr>
                                <w:rFonts w:ascii="Times New Roman" w:hAnsi="Times New Roman" w:cs="Times New Roman"/>
                                <w:sz w:val="24"/>
                                <w:szCs w:val="24"/>
                                <w:lang w:val="en"/>
                              </w:rPr>
                              <w:br/>
                              <w:t>-Personal Protective Equipment Directive</w:t>
                            </w:r>
                          </w:p>
                          <w:p w:rsidR="007A1E6D" w:rsidRPr="007A1E6D" w:rsidRDefault="007A1E6D" w:rsidP="007A1E6D">
                            <w:pPr>
                              <w:spacing w:after="0" w:line="240" w:lineRule="auto"/>
                              <w:rPr>
                                <w:rFonts w:ascii="Times New Roman" w:hAnsi="Times New Roman" w:cs="Times New Roman"/>
                                <w:color w:val="FFFFFF" w:themeColor="background1"/>
                                <w:sz w:val="24"/>
                                <w:szCs w:val="24"/>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90000</wp14:pctHeight>
                </wp14:sizeRelV>
              </wp:anchor>
            </w:drawing>
          </mc:Choice>
          <mc:Fallback>
            <w:pict>
              <v:rect id="Rectangle 124" o:spid="_x0000_s1032" style="position:absolute;left:0;text-align:left;margin-left:267.85pt;margin-top:0;width:201.65pt;height:647.95pt;z-index:251663360;visibility:visible;mso-wrap-style:square;mso-width-percent:0;mso-height-percent:900;mso-wrap-distance-left:36pt;mso-wrap-distance-top:0;mso-wrap-distance-right:36pt;mso-wrap-distance-bottom:0;mso-position-horizontal:absolute;mso-position-horizontal-relative:margin;mso-position-vertical:top;mso-position-vertical-relative:margin;mso-width-percent:0;mso-height-percent:9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" fillcolor="#ed7d31 [3205]" stroked="f" strokeweight="1pt">
                <v:shadow on="t" color="#5b9bd5 [3204]" origin=".5" offset="-7.2pt,0"/>
                <v:textbox inset="14.4pt,18pt,14.4pt,18pt">
                  <w:txbxContent>
                    <w:p w:rsidR="007A1E6D" w:rsidRPr="007A1E6D" w:rsidRDefault="007C2975" w:rsidP="007A1E6D">
                      <w:pPr>
                        <w:spacing w:after="0" w:line="240" w:lineRule="auto"/>
                        <w:rPr>
                          <w:rFonts w:ascii="Times New Roman" w:eastAsiaTheme="majorEastAsia" w:hAnsi="Times New Roman" w:cs="Times New Roman"/>
                          <w:color w:val="FFFFFF" w:themeColor="background1"/>
                          <w:sz w:val="24"/>
                          <w:szCs w:val="24"/>
                        </w:rPr>
                      </w:pPr>
                      <w:r>
                        <w:rPr>
                          <w:rFonts w:ascii="Times New Roman" w:hAnsi="Times New Roman" w:cs="Times New Roman"/>
                          <w:bCs/>
                          <w:sz w:val="24"/>
                          <w:szCs w:val="24"/>
                          <w:lang w:val="bs-Latn-BA"/>
                        </w:rPr>
                        <w:t xml:space="preserve">1. </w:t>
                      </w:r>
                      <w:r w:rsidR="00140FF9" w:rsidRPr="00140FF9">
                        <w:rPr>
                          <w:rFonts w:ascii="Times New Roman" w:hAnsi="Times New Roman" w:cs="Times New Roman"/>
                          <w:bCs/>
                          <w:sz w:val="24"/>
                          <w:szCs w:val="24"/>
                          <w:lang w:val="bs-Latn-BA"/>
                        </w:rPr>
                        <w:t>What is a Rapid Alert System for dangerous non-food products?</w:t>
                      </w:r>
                    </w:p>
                    <w:p w:rsidR="00C22D05" w:rsidRPr="00C22D05" w:rsidRDefault="00C22D05" w:rsidP="00C22D05">
                      <w:pPr>
                        <w:spacing w:after="0" w:line="240" w:lineRule="auto"/>
                        <w:jc w:val="both"/>
                        <w:rPr>
                          <w:rFonts w:ascii="Times New Roman" w:hAnsi="Times New Roman" w:cs="Times New Roman"/>
                          <w:sz w:val="24"/>
                          <w:szCs w:val="24"/>
                          <w:lang w:val="en"/>
                        </w:rPr>
                      </w:pPr>
                      <w:r w:rsidRPr="00C22D05">
                        <w:rPr>
                          <w:rFonts w:ascii="Times New Roman" w:hAnsi="Times New Roman" w:cs="Times New Roman"/>
                          <w:sz w:val="24"/>
                          <w:szCs w:val="24"/>
                          <w:lang w:val="en"/>
                        </w:rPr>
                        <w:t>RAPEX (Rapid Exchange of Information) database - is a system for the rapid exchange of information about unsafe products that are placed on the EU single market and which have been identified and reported by the competent authorities as unsafe. This database does not include food products, pharmaceuticals and medical devices / apparatus. A total of 31 countries are currently participating in this system - 28 EU Member States and EFTA / EEA countries: Iceland, Liechtenstein and Norway.</w:t>
                      </w:r>
                    </w:p>
                    <w:p w:rsidR="00DA3F07" w:rsidRPr="00DA3F07" w:rsidRDefault="00DA3F07" w:rsidP="00DA3F07">
                      <w:pPr>
                        <w:spacing w:after="0" w:line="240" w:lineRule="auto"/>
                        <w:rPr>
                          <w:rFonts w:ascii="Times New Roman" w:hAnsi="Times New Roman" w:cs="Times New Roman"/>
                          <w:sz w:val="24"/>
                          <w:szCs w:val="24"/>
                          <w:lang w:val="bs-Latn-BA"/>
                        </w:rPr>
                      </w:pPr>
                      <w:r w:rsidRPr="00DA3F07">
                        <w:rPr>
                          <w:rFonts w:ascii="Times New Roman" w:hAnsi="Times New Roman" w:cs="Times New Roman"/>
                          <w:sz w:val="24"/>
                          <w:szCs w:val="24"/>
                          <w:lang w:val="en"/>
                        </w:rPr>
                        <w:t>The RAPEX system is fully complied with the General Product Safety Directive (GPSD, 2001/95 / EC). The RAPEX system is used to exchange information on product groups belonging to the so-called sector Directives and some New Approach Directives:</w:t>
                      </w:r>
                      <w:r w:rsidRPr="00DA3F07">
                        <w:rPr>
                          <w:rFonts w:ascii="Times New Roman" w:hAnsi="Times New Roman" w:cs="Times New Roman"/>
                          <w:sz w:val="24"/>
                          <w:szCs w:val="24"/>
                          <w:lang w:val="en"/>
                        </w:rPr>
                        <w:br/>
                        <w:t>- Toys Safety Directive</w:t>
                      </w:r>
                      <w:r w:rsidRPr="00DA3F07">
                        <w:rPr>
                          <w:rFonts w:ascii="Times New Roman" w:hAnsi="Times New Roman" w:cs="Times New Roman"/>
                          <w:sz w:val="24"/>
                          <w:szCs w:val="24"/>
                          <w:lang w:val="en"/>
                        </w:rPr>
                        <w:br/>
                        <w:t>- Low-voltage Directive</w:t>
                      </w:r>
                      <w:r w:rsidRPr="00DA3F07">
                        <w:rPr>
                          <w:rFonts w:ascii="Times New Roman" w:hAnsi="Times New Roman" w:cs="Times New Roman"/>
                          <w:sz w:val="24"/>
                          <w:szCs w:val="24"/>
                          <w:lang w:val="en"/>
                        </w:rPr>
                        <w:br/>
                        <w:t>- Machinery Directive</w:t>
                      </w:r>
                      <w:r w:rsidRPr="00DA3F07">
                        <w:rPr>
                          <w:rFonts w:ascii="Times New Roman" w:hAnsi="Times New Roman" w:cs="Times New Roman"/>
                          <w:sz w:val="24"/>
                          <w:szCs w:val="24"/>
                          <w:lang w:val="bs-Latn-BA"/>
                        </w:rPr>
                        <w:t xml:space="preserve"> EU</w:t>
                      </w:r>
                    </w:p>
                    <w:p w:rsidR="00DA3F07" w:rsidRPr="00DA3F07" w:rsidRDefault="00246A04" w:rsidP="00DA3F07">
                      <w:pPr>
                        <w:spacing w:after="0"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  Directive </w:t>
                      </w:r>
                      <w:r>
                        <w:rPr>
                          <w:rFonts w:ascii="Times New Roman" w:hAnsi="Times New Roman" w:cs="Times New Roman"/>
                          <w:sz w:val="24"/>
                          <w:szCs w:val="24"/>
                          <w:lang w:val="bs-Latn-BA"/>
                        </w:rPr>
                        <w:t>C</w:t>
                      </w:r>
                      <w:r w:rsidR="00DA3F07" w:rsidRPr="00DA3F07">
                        <w:rPr>
                          <w:rFonts w:ascii="Times New Roman" w:hAnsi="Times New Roman" w:cs="Times New Roman"/>
                          <w:sz w:val="24"/>
                          <w:szCs w:val="24"/>
                          <w:lang w:val="bs-Latn-BA"/>
                        </w:rPr>
                        <w:t>oncernin</w:t>
                      </w:r>
                      <w:r>
                        <w:rPr>
                          <w:rFonts w:ascii="Times New Roman" w:hAnsi="Times New Roman" w:cs="Times New Roman"/>
                          <w:sz w:val="24"/>
                          <w:szCs w:val="24"/>
                          <w:lang w:val="bs-Latn-BA"/>
                        </w:rPr>
                        <w:t>g Cosmetic  P</w:t>
                      </w:r>
                      <w:r w:rsidR="00DA3F07" w:rsidRPr="00DA3F07">
                        <w:rPr>
                          <w:rFonts w:ascii="Times New Roman" w:hAnsi="Times New Roman" w:cs="Times New Roman"/>
                          <w:sz w:val="24"/>
                          <w:szCs w:val="24"/>
                          <w:lang w:val="bs-Latn-BA"/>
                        </w:rPr>
                        <w:t>roducts</w:t>
                      </w:r>
                      <w:r>
                        <w:rPr>
                          <w:rFonts w:ascii="Times New Roman" w:hAnsi="Times New Roman" w:cs="Times New Roman"/>
                          <w:sz w:val="24"/>
                          <w:szCs w:val="24"/>
                          <w:lang w:val="en"/>
                        </w:rPr>
                        <w:br/>
                        <w:t>-Directives on Motor V</w:t>
                      </w:r>
                      <w:r w:rsidR="00DA3F07" w:rsidRPr="00DA3F07">
                        <w:rPr>
                          <w:rFonts w:ascii="Times New Roman" w:hAnsi="Times New Roman" w:cs="Times New Roman"/>
                          <w:sz w:val="24"/>
                          <w:szCs w:val="24"/>
                          <w:lang w:val="en"/>
                        </w:rPr>
                        <w:t>ehicles</w:t>
                      </w:r>
                      <w:r w:rsidR="00DA3F07" w:rsidRPr="00DA3F07">
                        <w:rPr>
                          <w:rFonts w:ascii="Times New Roman" w:hAnsi="Times New Roman" w:cs="Times New Roman"/>
                          <w:sz w:val="24"/>
                          <w:szCs w:val="24"/>
                          <w:lang w:val="en"/>
                        </w:rPr>
                        <w:br/>
                        <w:t>-Personal Protective Equipment Directive</w:t>
                      </w:r>
                    </w:p>
                    <w:p w:rsidR="007A1E6D" w:rsidRPr="007A1E6D" w:rsidRDefault="007A1E6D" w:rsidP="007A1E6D">
                      <w:pPr>
                        <w:spacing w:after="0" w:line="240" w:lineRule="auto"/>
                        <w:rPr>
                          <w:rFonts w:ascii="Times New Roman" w:hAnsi="Times New Roman" w:cs="Times New Roman"/>
                          <w:color w:val="FFFFFF" w:themeColor="background1"/>
                          <w:sz w:val="24"/>
                          <w:szCs w:val="24"/>
                        </w:rPr>
                      </w:pPr>
                    </w:p>
                  </w:txbxContent>
                </v:textbox>
                <w10:wrap type="square" anchorx="margin" anchory="margin"/>
              </v:rect>
            </w:pict>
          </mc:Fallback>
        </mc:AlternateContent>
      </w:r>
      <w:r w:rsidRPr="00597841">
        <w:rPr>
          <w:rFonts w:ascii="Times New Roman" w:hAnsi="Times New Roman" w:cs="Times New Roman"/>
          <w:noProof/>
          <w:color w:val="FF0000"/>
          <w:sz w:val="24"/>
          <w:szCs w:val="24"/>
          <w:lang w:val="bs-Latn-BA" w:eastAsia="bs-Latn-BA"/>
        </w:rPr>
        <w:drawing>
          <wp:inline distT="0" distB="0" distL="0" distR="0" wp14:anchorId="1D55AA1D" wp14:editId="7A6BE323">
            <wp:extent cx="2495550" cy="2143125"/>
            <wp:effectExtent l="0" t="0" r="0" b="9525"/>
            <wp:docPr id="3" name="Picture 3" descr="C:\Users\renata.cosi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ta.cosic\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143125"/>
                    </a:xfrm>
                    <a:prstGeom prst="rect">
                      <a:avLst/>
                    </a:prstGeom>
                    <a:noFill/>
                    <a:ln>
                      <a:noFill/>
                    </a:ln>
                  </pic:spPr>
                </pic:pic>
              </a:graphicData>
            </a:graphic>
          </wp:inline>
        </w:drawing>
      </w:r>
    </w:p>
    <w:p w:rsidR="007A1E6D" w:rsidRPr="00597841" w:rsidRDefault="007A1E6D" w:rsidP="00565E9D">
      <w:pPr>
        <w:spacing w:line="276" w:lineRule="auto"/>
        <w:jc w:val="both"/>
        <w:rPr>
          <w:rFonts w:ascii="Times New Roman" w:hAnsi="Times New Roman" w:cs="Times New Roman"/>
          <w:color w:val="FF0000"/>
          <w:sz w:val="24"/>
          <w:szCs w:val="24"/>
          <w:lang w:val="en-GB"/>
        </w:rPr>
      </w:pPr>
    </w:p>
    <w:p w:rsidR="007A1E6D" w:rsidRPr="00597841" w:rsidRDefault="007C2975" w:rsidP="00565E9D">
      <w:pPr>
        <w:spacing w:line="276" w:lineRule="auto"/>
        <w:jc w:val="both"/>
        <w:rPr>
          <w:rFonts w:ascii="Times New Roman" w:hAnsi="Times New Roman" w:cs="Times New Roman"/>
          <w:color w:val="FF0000"/>
          <w:sz w:val="24"/>
          <w:szCs w:val="24"/>
          <w:lang w:val="en-GB"/>
        </w:rPr>
      </w:pPr>
      <w:r w:rsidRPr="00597841">
        <w:rPr>
          <w:rFonts w:ascii="Times New Roman" w:hAnsi="Times New Roman" w:cs="Times New Roman"/>
          <w:noProof/>
          <w:color w:val="FF0000"/>
          <w:sz w:val="24"/>
          <w:szCs w:val="24"/>
          <w:lang w:val="bs-Latn-BA" w:eastAsia="bs-Latn-BA"/>
        </w:rPr>
        <mc:AlternateContent>
          <mc:Choice Requires="wps">
            <w:drawing>
              <wp:anchor distT="0" distB="0" distL="457200" distR="457200" simplePos="0" relativeHeight="251665408" behindDoc="0" locked="0" layoutInCell="1" allowOverlap="1" wp14:anchorId="17F5B64B" wp14:editId="485F2965">
                <wp:simplePos x="0" y="0"/>
                <wp:positionH relativeFrom="margin">
                  <wp:posOffset>142875</wp:posOffset>
                </wp:positionH>
                <wp:positionV relativeFrom="margin">
                  <wp:posOffset>3000375</wp:posOffset>
                </wp:positionV>
                <wp:extent cx="2058035" cy="4381500"/>
                <wp:effectExtent l="95250" t="0" r="0" b="0"/>
                <wp:wrapSquare wrapText="bothSides"/>
                <wp:docPr id="6" name="Rectangle 6"/>
                <wp:cNvGraphicFramePr/>
                <a:graphic xmlns:a="http://schemas.openxmlformats.org/drawingml/2006/main">
                  <a:graphicData uri="http://schemas.microsoft.com/office/word/2010/wordprocessingShape">
                    <wps:wsp>
                      <wps:cNvSpPr/>
                      <wps:spPr>
                        <a:xfrm>
                          <a:off x="0" y="0"/>
                          <a:ext cx="2058035" cy="438150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5856" w:rsidRPr="00805856" w:rsidRDefault="007C2975" w:rsidP="00805856">
                            <w:pPr>
                              <w:spacing w:line="240" w:lineRule="auto"/>
                              <w:rPr>
                                <w:rFonts w:ascii="Times New Roman" w:eastAsiaTheme="majorEastAsia" w:hAnsi="Times New Roman" w:cs="Times New Roman"/>
                                <w:color w:val="FFFFFF" w:themeColor="background1"/>
                                <w:sz w:val="24"/>
                                <w:szCs w:val="24"/>
                                <w:lang w:val="en"/>
                              </w:rPr>
                            </w:pPr>
                            <w:r w:rsidRPr="007C2975">
                              <w:rPr>
                                <w:rFonts w:ascii="Times New Roman" w:eastAsiaTheme="majorEastAsia" w:hAnsi="Times New Roman" w:cs="Times New Roman"/>
                                <w:color w:val="FFFFFF" w:themeColor="background1"/>
                                <w:sz w:val="24"/>
                                <w:szCs w:val="24"/>
                                <w:lang w:val="bs-Latn-BA"/>
                              </w:rPr>
                              <w:t>2</w:t>
                            </w:r>
                            <w:r w:rsidR="00805856">
                              <w:rPr>
                                <w:rFonts w:eastAsiaTheme="minorHAnsi"/>
                                <w:lang w:val="en"/>
                              </w:rPr>
                              <w:t xml:space="preserve">. </w:t>
                            </w:r>
                            <w:r w:rsidR="00805856" w:rsidRPr="00805856">
                              <w:rPr>
                                <w:rFonts w:ascii="Times New Roman" w:eastAsiaTheme="majorEastAsia" w:hAnsi="Times New Roman" w:cs="Times New Roman"/>
                                <w:color w:val="FFFFFF" w:themeColor="background1"/>
                                <w:sz w:val="24"/>
                                <w:szCs w:val="24"/>
                                <w:lang w:val="en"/>
                              </w:rPr>
                              <w:t>What measures can be taken?</w:t>
                            </w:r>
                            <w:r w:rsidR="00805856" w:rsidRPr="00805856">
                              <w:rPr>
                                <w:rFonts w:ascii="Times New Roman" w:eastAsiaTheme="majorEastAsia" w:hAnsi="Times New Roman" w:cs="Times New Roman"/>
                                <w:color w:val="FFFFFF" w:themeColor="background1"/>
                                <w:sz w:val="24"/>
                                <w:szCs w:val="24"/>
                                <w:lang w:val="en"/>
                              </w:rPr>
                              <w:br/>
                              <w:t>The rapid exchange of information is carried out through the contact points of the Member States and the European Commission, and includes measures taken in certain situations for the purpose of preventing or placing on the market or withdrawing from the market of products dangerous to health and consumer safety.</w:t>
                            </w:r>
                            <w:r w:rsidR="00805856" w:rsidRPr="00805856">
                              <w:rPr>
                                <w:rFonts w:ascii="Times New Roman" w:eastAsiaTheme="majorEastAsia" w:hAnsi="Times New Roman" w:cs="Times New Roman"/>
                                <w:color w:val="FFFFFF" w:themeColor="background1"/>
                                <w:sz w:val="24"/>
                                <w:szCs w:val="24"/>
                                <w:lang w:val="en"/>
                              </w:rPr>
                              <w:br/>
                            </w:r>
                            <w:r w:rsidR="00805856" w:rsidRPr="00805856">
                              <w:rPr>
                                <w:rFonts w:ascii="Times New Roman" w:eastAsiaTheme="majorEastAsia" w:hAnsi="Times New Roman" w:cs="Times New Roman"/>
                                <w:color w:val="FFFFFF" w:themeColor="background1"/>
                                <w:sz w:val="24"/>
                                <w:szCs w:val="24"/>
                                <w:lang w:val="bs-Latn-BA"/>
                              </w:rPr>
                              <w:t>The most common measures are: ban/stop on sales; withdrawal/recall  of a dangerous product from the market; and import rejection by the customs authorities.</w:t>
                            </w:r>
                          </w:p>
                          <w:p w:rsidR="008F3CDB" w:rsidRPr="008F3CDB" w:rsidRDefault="008F3CDB" w:rsidP="00805856">
                            <w:pPr>
                              <w:spacing w:line="240" w:lineRule="auto"/>
                              <w:rPr>
                                <w:rFonts w:ascii="Times New Roman" w:hAnsi="Times New Roman" w:cs="Times New Roman"/>
                                <w:sz w:val="24"/>
                                <w:szCs w:val="24"/>
                                <w:lang w:val="bs-Latn-BA"/>
                              </w:rPr>
                            </w:pPr>
                          </w:p>
                          <w:p w:rsidR="008F3CDB" w:rsidRPr="008F3CDB" w:rsidRDefault="008F3CDB" w:rsidP="008F3CDB">
                            <w:pPr>
                              <w:rPr>
                                <w:rFonts w:ascii="Times New Roman" w:hAnsi="Times New Roman" w:cs="Times New Roman"/>
                                <w:color w:val="FFFFFF" w:themeColor="background1"/>
                                <w:sz w:val="24"/>
                                <w:szCs w:val="24"/>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0</wp14:pctHeight>
                </wp14:sizeRelV>
              </wp:anchor>
            </w:drawing>
          </mc:Choice>
          <mc:Fallback>
            <w:pict>
              <v:rect id="Rectangle 6" o:spid="_x0000_s1033" style="position:absolute;left:0;text-align:left;margin-left:11.25pt;margin-top:236.25pt;width:162.05pt;height:345pt;z-index:251665408;visibility:visible;mso-wrap-style:square;mso-width-percent:370;mso-height-percent:0;mso-wrap-distance-left:36pt;mso-wrap-distance-top:0;mso-wrap-distance-right:36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" fillcolor="#ed7d31 [3205]" stroked="f" strokeweight="1pt">
                <v:shadow on="t" color="#5b9bd5 [3204]" origin=".5" offset="-7.2pt,0"/>
                <v:textbox inset="14.4pt,18pt,14.4pt,18pt">
                  <w:txbxContent>
                    <w:p w:rsidR="00805856" w:rsidRPr="00805856" w:rsidRDefault="007C2975" w:rsidP="00805856">
                      <w:pPr>
                        <w:spacing w:line="240" w:lineRule="auto"/>
                        <w:rPr>
                          <w:rFonts w:ascii="Times New Roman" w:eastAsiaTheme="majorEastAsia" w:hAnsi="Times New Roman" w:cs="Times New Roman"/>
                          <w:color w:val="FFFFFF" w:themeColor="background1"/>
                          <w:sz w:val="24"/>
                          <w:szCs w:val="24"/>
                          <w:lang w:val="en"/>
                        </w:rPr>
                      </w:pPr>
                      <w:r w:rsidRPr="007C2975">
                        <w:rPr>
                          <w:rFonts w:ascii="Times New Roman" w:eastAsiaTheme="majorEastAsia" w:hAnsi="Times New Roman" w:cs="Times New Roman"/>
                          <w:color w:val="FFFFFF" w:themeColor="background1"/>
                          <w:sz w:val="24"/>
                          <w:szCs w:val="24"/>
                          <w:lang w:val="bs-Latn-BA"/>
                        </w:rPr>
                        <w:t>2</w:t>
                      </w:r>
                      <w:r w:rsidR="00805856">
                        <w:rPr>
                          <w:rFonts w:eastAsiaTheme="minorHAnsi"/>
                          <w:lang w:val="en"/>
                        </w:rPr>
                        <w:t xml:space="preserve">. </w:t>
                      </w:r>
                      <w:r w:rsidR="00805856" w:rsidRPr="00805856">
                        <w:rPr>
                          <w:rFonts w:ascii="Times New Roman" w:eastAsiaTheme="majorEastAsia" w:hAnsi="Times New Roman" w:cs="Times New Roman"/>
                          <w:color w:val="FFFFFF" w:themeColor="background1"/>
                          <w:sz w:val="24"/>
                          <w:szCs w:val="24"/>
                          <w:lang w:val="en"/>
                        </w:rPr>
                        <w:t>What measures can be taken?</w:t>
                      </w:r>
                      <w:r w:rsidR="00805856" w:rsidRPr="00805856">
                        <w:rPr>
                          <w:rFonts w:ascii="Times New Roman" w:eastAsiaTheme="majorEastAsia" w:hAnsi="Times New Roman" w:cs="Times New Roman"/>
                          <w:color w:val="FFFFFF" w:themeColor="background1"/>
                          <w:sz w:val="24"/>
                          <w:szCs w:val="24"/>
                          <w:lang w:val="en"/>
                        </w:rPr>
                        <w:br/>
                        <w:t>The rapid exchange of information is carried out through the contact points of the Member States and the European Commission, and includes measures taken in certain situations for the purpose of preventing or placing on the market or withdrawing from the market of products dangerous to health and consumer safety.</w:t>
                      </w:r>
                      <w:r w:rsidR="00805856" w:rsidRPr="00805856">
                        <w:rPr>
                          <w:rFonts w:ascii="Times New Roman" w:eastAsiaTheme="majorEastAsia" w:hAnsi="Times New Roman" w:cs="Times New Roman"/>
                          <w:color w:val="FFFFFF" w:themeColor="background1"/>
                          <w:sz w:val="24"/>
                          <w:szCs w:val="24"/>
                          <w:lang w:val="en"/>
                        </w:rPr>
                        <w:br/>
                      </w:r>
                      <w:r w:rsidR="00805856" w:rsidRPr="00805856">
                        <w:rPr>
                          <w:rFonts w:ascii="Times New Roman" w:eastAsiaTheme="majorEastAsia" w:hAnsi="Times New Roman" w:cs="Times New Roman"/>
                          <w:color w:val="FFFFFF" w:themeColor="background1"/>
                          <w:sz w:val="24"/>
                          <w:szCs w:val="24"/>
                          <w:lang w:val="bs-Latn-BA"/>
                        </w:rPr>
                        <w:t>The most common measures are: ban/stop on sales; withdrawal/recall  of a dangerous product from the market; and import rejection by the customs authorities.</w:t>
                      </w:r>
                    </w:p>
                    <w:p w:rsidR="008F3CDB" w:rsidRPr="008F3CDB" w:rsidRDefault="008F3CDB" w:rsidP="00805856">
                      <w:pPr>
                        <w:spacing w:line="240" w:lineRule="auto"/>
                        <w:rPr>
                          <w:rFonts w:ascii="Times New Roman" w:hAnsi="Times New Roman" w:cs="Times New Roman"/>
                          <w:sz w:val="24"/>
                          <w:szCs w:val="24"/>
                          <w:lang w:val="bs-Latn-BA"/>
                        </w:rPr>
                      </w:pPr>
                    </w:p>
                    <w:p w:rsidR="008F3CDB" w:rsidRPr="008F3CDB" w:rsidRDefault="008F3CDB" w:rsidP="008F3CDB">
                      <w:pPr>
                        <w:rPr>
                          <w:rFonts w:ascii="Times New Roman" w:hAnsi="Times New Roman" w:cs="Times New Roman"/>
                          <w:color w:val="FFFFFF" w:themeColor="background1"/>
                          <w:sz w:val="24"/>
                          <w:szCs w:val="24"/>
                        </w:rPr>
                      </w:pPr>
                    </w:p>
                  </w:txbxContent>
                </v:textbox>
                <w10:wrap type="square" anchorx="margin" anchory="margin"/>
              </v:rect>
            </w:pict>
          </mc:Fallback>
        </mc:AlternateContent>
      </w:r>
    </w:p>
    <w:p w:rsidR="007A1E6D" w:rsidRPr="00597841" w:rsidRDefault="007A1E6D" w:rsidP="00565E9D">
      <w:pPr>
        <w:spacing w:line="276" w:lineRule="auto"/>
        <w:jc w:val="both"/>
        <w:rPr>
          <w:rFonts w:ascii="Times New Roman" w:hAnsi="Times New Roman" w:cs="Times New Roman"/>
          <w:color w:val="FF0000"/>
          <w:sz w:val="24"/>
          <w:szCs w:val="24"/>
          <w:lang w:val="en-GB"/>
        </w:rPr>
      </w:pPr>
    </w:p>
    <w:p w:rsidR="007A1E6D" w:rsidRPr="00597841" w:rsidRDefault="007A1E6D" w:rsidP="00565E9D">
      <w:pPr>
        <w:spacing w:line="276" w:lineRule="auto"/>
        <w:jc w:val="both"/>
        <w:rPr>
          <w:rFonts w:ascii="Times New Roman" w:hAnsi="Times New Roman" w:cs="Times New Roman"/>
          <w:color w:val="FF0000"/>
          <w:sz w:val="24"/>
          <w:szCs w:val="24"/>
          <w:lang w:val="en-GB"/>
        </w:rPr>
      </w:pPr>
    </w:p>
    <w:p w:rsidR="007A1E6D" w:rsidRPr="00597841" w:rsidRDefault="007A1E6D" w:rsidP="00565E9D">
      <w:pPr>
        <w:spacing w:line="276" w:lineRule="auto"/>
        <w:jc w:val="both"/>
        <w:rPr>
          <w:rFonts w:ascii="Times New Roman" w:hAnsi="Times New Roman" w:cs="Times New Roman"/>
          <w:color w:val="FF0000"/>
          <w:sz w:val="24"/>
          <w:szCs w:val="24"/>
          <w:lang w:val="en-GB"/>
        </w:rPr>
      </w:pPr>
    </w:p>
    <w:p w:rsidR="007A1E6D" w:rsidRPr="00597841" w:rsidRDefault="007E7291" w:rsidP="00565E9D">
      <w:pPr>
        <w:spacing w:line="276" w:lineRule="auto"/>
        <w:jc w:val="both"/>
        <w:rPr>
          <w:rFonts w:ascii="Times New Roman" w:hAnsi="Times New Roman" w:cs="Times New Roman"/>
          <w:color w:val="FF0000"/>
          <w:sz w:val="24"/>
          <w:szCs w:val="24"/>
          <w:lang w:val="en-GB"/>
        </w:rPr>
      </w:pPr>
      <w:r w:rsidRPr="00597841">
        <w:rPr>
          <w:rFonts w:ascii="Times New Roman" w:hAnsi="Times New Roman" w:cs="Times New Roman"/>
          <w:noProof/>
          <w:color w:val="FF0000"/>
          <w:sz w:val="24"/>
          <w:szCs w:val="24"/>
          <w:lang w:val="bs-Latn-BA" w:eastAsia="bs-Latn-BA"/>
        </w:rPr>
        <w:lastRenderedPageBreak/>
        <mc:AlternateContent>
          <mc:Choice Requires="wps">
            <w:drawing>
              <wp:anchor distT="0" distB="0" distL="457200" distR="457200" simplePos="0" relativeHeight="251669504" behindDoc="0" locked="0" layoutInCell="1" allowOverlap="1" wp14:anchorId="05C3F2D8" wp14:editId="4947F234">
                <wp:simplePos x="0" y="0"/>
                <wp:positionH relativeFrom="margin">
                  <wp:align>right</wp:align>
                </wp:positionH>
                <wp:positionV relativeFrom="margin">
                  <wp:posOffset>9525</wp:posOffset>
                </wp:positionV>
                <wp:extent cx="3122930" cy="7448550"/>
                <wp:effectExtent l="95250" t="0" r="1270" b="0"/>
                <wp:wrapSquare wrapText="bothSides"/>
                <wp:docPr id="2" name="Rectangle 2"/>
                <wp:cNvGraphicFramePr/>
                <a:graphic xmlns:a="http://schemas.openxmlformats.org/drawingml/2006/main">
                  <a:graphicData uri="http://schemas.microsoft.com/office/word/2010/wordprocessingShape">
                    <wps:wsp>
                      <wps:cNvSpPr/>
                      <wps:spPr>
                        <a:xfrm>
                          <a:off x="0" y="0"/>
                          <a:ext cx="3122930" cy="744855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606A6" w:rsidRPr="007606A6" w:rsidRDefault="007606A6" w:rsidP="007606A6">
                            <w:pPr>
                              <w:spacing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Pr="007606A6">
                              <w:rPr>
                                <w:rFonts w:ascii="Times New Roman" w:hAnsi="Times New Roman" w:cs="Times New Roman"/>
                                <w:sz w:val="24"/>
                                <w:szCs w:val="24"/>
                                <w:lang w:val="en"/>
                              </w:rPr>
                              <w:t xml:space="preserve">Does Bosnia and Herzegovina participate in the European Union System for Rapid Exchange of Information on </w:t>
                            </w:r>
                            <w:r w:rsidR="0054027F">
                              <w:rPr>
                                <w:rFonts w:ascii="Times New Roman" w:hAnsi="Times New Roman" w:cs="Times New Roman"/>
                                <w:sz w:val="24"/>
                                <w:szCs w:val="24"/>
                                <w:lang w:val="en"/>
                              </w:rPr>
                              <w:t>Dangerous</w:t>
                            </w:r>
                            <w:r w:rsidRPr="007606A6">
                              <w:rPr>
                                <w:rFonts w:ascii="Times New Roman" w:hAnsi="Times New Roman" w:cs="Times New Roman"/>
                                <w:sz w:val="24"/>
                                <w:szCs w:val="24"/>
                                <w:lang w:val="en"/>
                              </w:rPr>
                              <w:t xml:space="preserve"> Consumer Products (RAPEX)?</w:t>
                            </w:r>
                          </w:p>
                          <w:p w:rsidR="00597841" w:rsidRDefault="00597841" w:rsidP="00597841">
                            <w:pPr>
                              <w:spacing w:after="0" w:line="240" w:lineRule="auto"/>
                              <w:jc w:val="both"/>
                              <w:rPr>
                                <w:rFonts w:eastAsiaTheme="minorHAnsi"/>
                                <w:lang w:val="bs-Latn-BA"/>
                              </w:rPr>
                            </w:pPr>
                            <w:r w:rsidRPr="00597841">
                              <w:rPr>
                                <w:rFonts w:ascii="Times New Roman" w:hAnsi="Times New Roman" w:cs="Times New Roman"/>
                                <w:sz w:val="24"/>
                                <w:szCs w:val="24"/>
                                <w:lang w:val="en"/>
                              </w:rPr>
                              <w:t>The RAPEX system is still not directly applicable in Bosnia and Herzegovina, prima</w:t>
                            </w:r>
                            <w:r w:rsidR="00246A04">
                              <w:rPr>
                                <w:rFonts w:ascii="Times New Roman" w:hAnsi="Times New Roman" w:cs="Times New Roman"/>
                                <w:sz w:val="24"/>
                                <w:szCs w:val="24"/>
                                <w:lang w:val="en"/>
                              </w:rPr>
                              <w:t>rily for the following reason: a</w:t>
                            </w:r>
                            <w:r w:rsidRPr="00597841">
                              <w:rPr>
                                <w:rFonts w:ascii="Times New Roman" w:hAnsi="Times New Roman" w:cs="Times New Roman"/>
                                <w:sz w:val="24"/>
                                <w:szCs w:val="24"/>
                                <w:lang w:val="en"/>
                              </w:rPr>
                              <w:t xml:space="preserve">ccess to RAPEX System for dangerous non-food consumer products is exclusively granted to </w:t>
                            </w:r>
                            <w:r w:rsidR="00246A04">
                              <w:rPr>
                                <w:rFonts w:ascii="Times New Roman" w:hAnsi="Times New Roman" w:cs="Times New Roman"/>
                                <w:sz w:val="24"/>
                                <w:szCs w:val="24"/>
                                <w:lang w:val="en"/>
                              </w:rPr>
                              <w:t xml:space="preserve">the </w:t>
                            </w:r>
                            <w:r w:rsidRPr="00597841">
                              <w:rPr>
                                <w:rFonts w:ascii="Times New Roman" w:hAnsi="Times New Roman" w:cs="Times New Roman"/>
                                <w:sz w:val="24"/>
                                <w:szCs w:val="24"/>
                                <w:lang w:val="en"/>
                              </w:rPr>
                              <w:t xml:space="preserve">EU Member States. Given that </w:t>
                            </w:r>
                            <w:proofErr w:type="spellStart"/>
                            <w:r w:rsidRPr="00597841">
                              <w:rPr>
                                <w:rFonts w:ascii="Times New Roman" w:hAnsi="Times New Roman" w:cs="Times New Roman"/>
                                <w:sz w:val="24"/>
                                <w:szCs w:val="24"/>
                                <w:lang w:val="en"/>
                              </w:rPr>
                              <w:t>BiH</w:t>
                            </w:r>
                            <w:proofErr w:type="spellEnd"/>
                            <w:r w:rsidRPr="00597841">
                              <w:rPr>
                                <w:rFonts w:ascii="Times New Roman" w:hAnsi="Times New Roman" w:cs="Times New Roman"/>
                                <w:sz w:val="24"/>
                                <w:szCs w:val="24"/>
                                <w:lang w:val="en"/>
                              </w:rPr>
                              <w:t xml:space="preserve"> is not in the European Union, its access is limited to information published on the European Commission website related to RAPEX.</w:t>
                            </w:r>
                            <w:r w:rsidRPr="00597841">
                              <w:rPr>
                                <w:rFonts w:eastAsiaTheme="minorHAnsi"/>
                                <w:lang w:val="bs-Latn-BA"/>
                              </w:rPr>
                              <w:t xml:space="preserve"> </w:t>
                            </w:r>
                          </w:p>
                          <w:p w:rsidR="00597841" w:rsidRDefault="00597841" w:rsidP="00597841">
                            <w:pPr>
                              <w:spacing w:after="0" w:line="240" w:lineRule="auto"/>
                              <w:jc w:val="both"/>
                              <w:rPr>
                                <w:rFonts w:eastAsiaTheme="minorHAnsi"/>
                                <w:lang w:val="bs-Latn-BA"/>
                              </w:rPr>
                            </w:pPr>
                          </w:p>
                          <w:p w:rsidR="00597841" w:rsidRPr="00597841" w:rsidRDefault="00597841" w:rsidP="00597841">
                            <w:pPr>
                              <w:spacing w:after="0" w:line="240" w:lineRule="auto"/>
                              <w:jc w:val="both"/>
                              <w:rPr>
                                <w:rFonts w:ascii="Times New Roman" w:hAnsi="Times New Roman" w:cs="Times New Roman"/>
                                <w:sz w:val="24"/>
                                <w:szCs w:val="24"/>
                                <w:lang w:val="bs-Latn-BA"/>
                              </w:rPr>
                            </w:pPr>
                            <w:r w:rsidRPr="00597841">
                              <w:rPr>
                                <w:rFonts w:ascii="Times New Roman" w:hAnsi="Times New Roman" w:cs="Times New Roman"/>
                                <w:sz w:val="24"/>
                                <w:szCs w:val="24"/>
                                <w:lang w:val="bs-Latn-BA"/>
                              </w:rPr>
                              <w:t xml:space="preserve">Market Surveillance Agency of </w:t>
                            </w:r>
                            <w:r w:rsidRPr="00597841">
                              <w:rPr>
                                <w:rFonts w:ascii="Times New Roman" w:hAnsi="Times New Roman" w:cs="Times New Roman"/>
                                <w:iCs/>
                                <w:sz w:val="24"/>
                                <w:szCs w:val="24"/>
                                <w:lang w:val="bs-Latn-BA"/>
                              </w:rPr>
                              <w:t>Bosnia</w:t>
                            </w:r>
                            <w:r w:rsidRPr="00597841">
                              <w:rPr>
                                <w:rFonts w:ascii="Times New Roman" w:hAnsi="Times New Roman" w:cs="Times New Roman"/>
                                <w:sz w:val="24"/>
                                <w:szCs w:val="24"/>
                                <w:lang w:val="bs-Latn-BA"/>
                              </w:rPr>
                              <w:t xml:space="preserve"> and Herzegovina on December 09, 2009 </w:t>
                            </w:r>
                            <w:r w:rsidRPr="00597841">
                              <w:rPr>
                                <w:rFonts w:ascii="Times New Roman" w:hAnsi="Times New Roman" w:cs="Times New Roman"/>
                                <w:iCs/>
                                <w:sz w:val="24"/>
                                <w:szCs w:val="24"/>
                                <w:lang w:val="bs-Latn-BA"/>
                              </w:rPr>
                              <w:t>signed</w:t>
                            </w:r>
                            <w:r w:rsidRPr="00597841">
                              <w:rPr>
                                <w:rFonts w:ascii="Times New Roman" w:hAnsi="Times New Roman" w:cs="Times New Roman"/>
                                <w:sz w:val="24"/>
                                <w:szCs w:val="24"/>
                                <w:lang w:val="bs-Latn-BA"/>
                              </w:rPr>
                              <w:t xml:space="preserve"> the Licence Agreement with the European Commission's Directorate-General for Health and Consumers (</w:t>
                            </w:r>
                            <w:r w:rsidRPr="00597841">
                              <w:rPr>
                                <w:rFonts w:ascii="Times New Roman" w:hAnsi="Times New Roman" w:cs="Times New Roman"/>
                                <w:i/>
                                <w:iCs/>
                                <w:sz w:val="24"/>
                                <w:szCs w:val="24"/>
                                <w:lang w:val="bs-Latn-BA"/>
                              </w:rPr>
                              <w:t>DG SANCO</w:t>
                            </w:r>
                            <w:r w:rsidRPr="00597841">
                              <w:rPr>
                                <w:rFonts w:ascii="Times New Roman" w:hAnsi="Times New Roman" w:cs="Times New Roman"/>
                                <w:sz w:val="24"/>
                                <w:szCs w:val="24"/>
                                <w:lang w:val="bs-Latn-BA"/>
                              </w:rPr>
                              <w:t xml:space="preserve">) by which the Agency is granted the licence to translate and publish weekly RAPEX notifications on its website </w:t>
                            </w:r>
                            <w:r w:rsidRPr="00597841">
                              <w:rPr>
                                <w:rFonts w:ascii="Times New Roman" w:hAnsi="Times New Roman" w:cs="Times New Roman"/>
                                <w:sz w:val="24"/>
                                <w:szCs w:val="24"/>
                                <w:lang w:val="en"/>
                              </w:rPr>
                              <w:t>in the official languages of Bosnia and Herzegovina.</w:t>
                            </w:r>
                          </w:p>
                          <w:p w:rsidR="00597841" w:rsidRPr="00597841" w:rsidRDefault="00597841" w:rsidP="00597841">
                            <w:pPr>
                              <w:spacing w:after="0" w:line="240" w:lineRule="auto"/>
                              <w:jc w:val="both"/>
                              <w:rPr>
                                <w:rFonts w:ascii="Times New Roman" w:hAnsi="Times New Roman" w:cs="Times New Roman"/>
                                <w:sz w:val="24"/>
                                <w:szCs w:val="24"/>
                                <w:lang w:val="en"/>
                              </w:rPr>
                            </w:pPr>
                          </w:p>
                          <w:p w:rsidR="007E7291" w:rsidRPr="007A1E6D" w:rsidRDefault="00597841" w:rsidP="007E7291">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en"/>
                              </w:rPr>
                              <w:t xml:space="preserve">Through its website </w:t>
                            </w:r>
                            <w:r w:rsidRPr="00597841">
                              <w:rPr>
                                <w:rFonts w:ascii="Times New Roman" w:hAnsi="Times New Roman" w:cs="Times New Roman"/>
                                <w:sz w:val="24"/>
                                <w:szCs w:val="24"/>
                                <w:u w:val="single"/>
                                <w:lang w:val="en"/>
                              </w:rPr>
                              <w:t>www.annt.gov.ba</w:t>
                            </w:r>
                            <w:r w:rsidRPr="00597841">
                              <w:rPr>
                                <w:rFonts w:ascii="Times New Roman" w:hAnsi="Times New Roman" w:cs="Times New Roman"/>
                                <w:sz w:val="24"/>
                                <w:szCs w:val="24"/>
                                <w:lang w:val="en"/>
                              </w:rPr>
                              <w:t xml:space="preserve"> </w:t>
                            </w:r>
                            <w:r w:rsidR="00246A04">
                              <w:rPr>
                                <w:rFonts w:ascii="Times New Roman" w:hAnsi="Times New Roman" w:cs="Times New Roman"/>
                                <w:sz w:val="24"/>
                                <w:szCs w:val="24"/>
                                <w:lang w:val="en"/>
                              </w:rPr>
                              <w:t>the Agency regularly informs con</w:t>
                            </w:r>
                            <w:r w:rsidRPr="00597841">
                              <w:rPr>
                                <w:rFonts w:ascii="Times New Roman" w:hAnsi="Times New Roman" w:cs="Times New Roman"/>
                                <w:sz w:val="24"/>
                                <w:szCs w:val="24"/>
                                <w:lang w:val="en"/>
                              </w:rPr>
                              <w:t>sumers of RAPEX risk warnings and dangerous products withdrawn from the European Union market.</w:t>
                            </w:r>
                          </w:p>
                          <w:p w:rsidR="007E7291" w:rsidRPr="007A1E6D" w:rsidRDefault="007E7291" w:rsidP="007E7291">
                            <w:pPr>
                              <w:spacing w:after="0" w:line="240" w:lineRule="auto"/>
                              <w:jc w:val="both"/>
                              <w:rPr>
                                <w:rFonts w:ascii="Times New Roman" w:hAnsi="Times New Roman" w:cs="Times New Roman"/>
                                <w:sz w:val="24"/>
                                <w:szCs w:val="24"/>
                                <w:lang w:val="bs-Latn-BA"/>
                              </w:rPr>
                            </w:pPr>
                            <w:bookmarkStart w:id="0" w:name="_GoBack"/>
                            <w:bookmarkEnd w:id="0"/>
                          </w:p>
                          <w:p w:rsidR="007E7291" w:rsidRPr="007A1E6D" w:rsidRDefault="00597841" w:rsidP="007E7291">
                            <w:pPr>
                              <w:spacing w:after="0" w:line="240" w:lineRule="auto"/>
                              <w:jc w:val="both"/>
                              <w:rPr>
                                <w:rFonts w:ascii="Times New Roman" w:hAnsi="Times New Roman" w:cs="Times New Roman"/>
                                <w:sz w:val="24"/>
                                <w:szCs w:val="24"/>
                                <w:lang w:val="bs-Latn-BA"/>
                              </w:rPr>
                            </w:pPr>
                            <w:r w:rsidRPr="00597841">
                              <w:rPr>
                                <w:rFonts w:ascii="Times New Roman" w:hAnsi="Times New Roman" w:cs="Times New Roman"/>
                                <w:sz w:val="24"/>
                                <w:szCs w:val="24"/>
                                <w:lang w:val="en"/>
                              </w:rPr>
                              <w:t>The RAPEX database is located at the following link:</w:t>
                            </w:r>
                          </w:p>
                          <w:p w:rsidR="007E7291" w:rsidRPr="00875C38" w:rsidRDefault="00AF218E" w:rsidP="007E7291">
                            <w:pPr>
                              <w:spacing w:after="0" w:line="240" w:lineRule="auto"/>
                              <w:jc w:val="both"/>
                              <w:rPr>
                                <w:rFonts w:ascii="Times New Roman" w:hAnsi="Times New Roman" w:cs="Times New Roman"/>
                                <w:color w:val="FF0000"/>
                                <w:sz w:val="24"/>
                                <w:szCs w:val="24"/>
                                <w:lang w:val="bs-Latn-BA"/>
                              </w:rPr>
                            </w:pPr>
                            <w:hyperlink r:id="rId13" w:history="1">
                              <w:r w:rsidR="007E7291" w:rsidRPr="007A1E6D">
                                <w:rPr>
                                  <w:rStyle w:val="Hyperlink"/>
                                  <w:rFonts w:ascii="Times New Roman" w:hAnsi="Times New Roman" w:cs="Times New Roman"/>
                                  <w:color w:val="auto"/>
                                  <w:sz w:val="24"/>
                                  <w:szCs w:val="24"/>
                                  <w:lang w:val="bs-Latn-BA"/>
                                </w:rPr>
                                <w:t>http://ec.europa.eu/consumers/archive/safety/rapex/index_en.htm</w:t>
                              </w:r>
                            </w:hyperlink>
                          </w:p>
                          <w:p w:rsidR="007E7291" w:rsidRDefault="007E7291" w:rsidP="007E7291">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4" style="position:absolute;left:0;text-align:left;margin-left:194.7pt;margin-top:.75pt;width:245.9pt;height:586.5pt;z-index:251669504;visibility:visible;mso-wrap-style:square;mso-width-percent:0;mso-height-percent:0;mso-wrap-distance-left:36pt;mso-wrap-distance-top:0;mso-wrap-distance-right:36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" fillcolor="#ed7d31 [3205]" stroked="f" strokeweight="1pt">
                <v:shadow on="t" color="#5b9bd5 [3204]" origin=".5" offset="-7.2pt,0"/>
                <v:textbox inset="14.4pt,18pt,14.4pt,18pt">
                  <w:txbxContent>
                    <w:p w:rsidR="007606A6" w:rsidRPr="007606A6" w:rsidRDefault="007606A6" w:rsidP="007606A6">
                      <w:pPr>
                        <w:spacing w:line="240" w:lineRule="auto"/>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Pr="007606A6">
                        <w:rPr>
                          <w:rFonts w:ascii="Times New Roman" w:hAnsi="Times New Roman" w:cs="Times New Roman"/>
                          <w:sz w:val="24"/>
                          <w:szCs w:val="24"/>
                          <w:lang w:val="en"/>
                        </w:rPr>
                        <w:t xml:space="preserve">Does Bosnia and Herzegovina participate in the European Union System for Rapid Exchange of Information on </w:t>
                      </w:r>
                      <w:r w:rsidR="0054027F">
                        <w:rPr>
                          <w:rFonts w:ascii="Times New Roman" w:hAnsi="Times New Roman" w:cs="Times New Roman"/>
                          <w:sz w:val="24"/>
                          <w:szCs w:val="24"/>
                          <w:lang w:val="en"/>
                        </w:rPr>
                        <w:t>Dangerous</w:t>
                      </w:r>
                      <w:r w:rsidRPr="007606A6">
                        <w:rPr>
                          <w:rFonts w:ascii="Times New Roman" w:hAnsi="Times New Roman" w:cs="Times New Roman"/>
                          <w:sz w:val="24"/>
                          <w:szCs w:val="24"/>
                          <w:lang w:val="en"/>
                        </w:rPr>
                        <w:t xml:space="preserve"> Consumer Products (RAPEX)?</w:t>
                      </w:r>
                    </w:p>
                    <w:p w:rsidR="00597841" w:rsidRDefault="00597841" w:rsidP="00597841">
                      <w:pPr>
                        <w:spacing w:after="0" w:line="240" w:lineRule="auto"/>
                        <w:jc w:val="both"/>
                        <w:rPr>
                          <w:rFonts w:eastAsiaTheme="minorHAnsi"/>
                          <w:lang w:val="bs-Latn-BA"/>
                        </w:rPr>
                      </w:pPr>
                      <w:r w:rsidRPr="00597841">
                        <w:rPr>
                          <w:rFonts w:ascii="Times New Roman" w:hAnsi="Times New Roman" w:cs="Times New Roman"/>
                          <w:sz w:val="24"/>
                          <w:szCs w:val="24"/>
                          <w:lang w:val="en"/>
                        </w:rPr>
                        <w:t>The RAPEX system is still not directly applicable in Bosnia and Herzegovina, prima</w:t>
                      </w:r>
                      <w:r w:rsidR="00246A04">
                        <w:rPr>
                          <w:rFonts w:ascii="Times New Roman" w:hAnsi="Times New Roman" w:cs="Times New Roman"/>
                          <w:sz w:val="24"/>
                          <w:szCs w:val="24"/>
                          <w:lang w:val="en"/>
                        </w:rPr>
                        <w:t>rily for the following reason: a</w:t>
                      </w:r>
                      <w:r w:rsidRPr="00597841">
                        <w:rPr>
                          <w:rFonts w:ascii="Times New Roman" w:hAnsi="Times New Roman" w:cs="Times New Roman"/>
                          <w:sz w:val="24"/>
                          <w:szCs w:val="24"/>
                          <w:lang w:val="en"/>
                        </w:rPr>
                        <w:t xml:space="preserve">ccess to RAPEX System for dangerous non-food consumer products is exclusively granted to </w:t>
                      </w:r>
                      <w:r w:rsidR="00246A04">
                        <w:rPr>
                          <w:rFonts w:ascii="Times New Roman" w:hAnsi="Times New Roman" w:cs="Times New Roman"/>
                          <w:sz w:val="24"/>
                          <w:szCs w:val="24"/>
                          <w:lang w:val="en"/>
                        </w:rPr>
                        <w:t xml:space="preserve">the </w:t>
                      </w:r>
                      <w:r w:rsidRPr="00597841">
                        <w:rPr>
                          <w:rFonts w:ascii="Times New Roman" w:hAnsi="Times New Roman" w:cs="Times New Roman"/>
                          <w:sz w:val="24"/>
                          <w:szCs w:val="24"/>
                          <w:lang w:val="en"/>
                        </w:rPr>
                        <w:t xml:space="preserve">EU Member States. Given that </w:t>
                      </w:r>
                      <w:proofErr w:type="spellStart"/>
                      <w:r w:rsidRPr="00597841">
                        <w:rPr>
                          <w:rFonts w:ascii="Times New Roman" w:hAnsi="Times New Roman" w:cs="Times New Roman"/>
                          <w:sz w:val="24"/>
                          <w:szCs w:val="24"/>
                          <w:lang w:val="en"/>
                        </w:rPr>
                        <w:t>BiH</w:t>
                      </w:r>
                      <w:proofErr w:type="spellEnd"/>
                      <w:r w:rsidRPr="00597841">
                        <w:rPr>
                          <w:rFonts w:ascii="Times New Roman" w:hAnsi="Times New Roman" w:cs="Times New Roman"/>
                          <w:sz w:val="24"/>
                          <w:szCs w:val="24"/>
                          <w:lang w:val="en"/>
                        </w:rPr>
                        <w:t xml:space="preserve"> is not in the European Union, its access is limited to information published on the European Commission website related to RAPEX.</w:t>
                      </w:r>
                      <w:r w:rsidRPr="00597841">
                        <w:rPr>
                          <w:rFonts w:eastAsiaTheme="minorHAnsi"/>
                          <w:lang w:val="bs-Latn-BA"/>
                        </w:rPr>
                        <w:t xml:space="preserve"> </w:t>
                      </w:r>
                    </w:p>
                    <w:p w:rsidR="00597841" w:rsidRDefault="00597841" w:rsidP="00597841">
                      <w:pPr>
                        <w:spacing w:after="0" w:line="240" w:lineRule="auto"/>
                        <w:jc w:val="both"/>
                        <w:rPr>
                          <w:rFonts w:eastAsiaTheme="minorHAnsi"/>
                          <w:lang w:val="bs-Latn-BA"/>
                        </w:rPr>
                      </w:pPr>
                    </w:p>
                    <w:p w:rsidR="00597841" w:rsidRPr="00597841" w:rsidRDefault="00597841" w:rsidP="00597841">
                      <w:pPr>
                        <w:spacing w:after="0" w:line="240" w:lineRule="auto"/>
                        <w:jc w:val="both"/>
                        <w:rPr>
                          <w:rFonts w:ascii="Times New Roman" w:hAnsi="Times New Roman" w:cs="Times New Roman"/>
                          <w:sz w:val="24"/>
                          <w:szCs w:val="24"/>
                          <w:lang w:val="bs-Latn-BA"/>
                        </w:rPr>
                      </w:pPr>
                      <w:r w:rsidRPr="00597841">
                        <w:rPr>
                          <w:rFonts w:ascii="Times New Roman" w:hAnsi="Times New Roman" w:cs="Times New Roman"/>
                          <w:sz w:val="24"/>
                          <w:szCs w:val="24"/>
                          <w:lang w:val="bs-Latn-BA"/>
                        </w:rPr>
                        <w:t xml:space="preserve">Market Surveillance Agency of </w:t>
                      </w:r>
                      <w:r w:rsidRPr="00597841">
                        <w:rPr>
                          <w:rFonts w:ascii="Times New Roman" w:hAnsi="Times New Roman" w:cs="Times New Roman"/>
                          <w:iCs/>
                          <w:sz w:val="24"/>
                          <w:szCs w:val="24"/>
                          <w:lang w:val="bs-Latn-BA"/>
                        </w:rPr>
                        <w:t>Bosnia</w:t>
                      </w:r>
                      <w:r w:rsidRPr="00597841">
                        <w:rPr>
                          <w:rFonts w:ascii="Times New Roman" w:hAnsi="Times New Roman" w:cs="Times New Roman"/>
                          <w:sz w:val="24"/>
                          <w:szCs w:val="24"/>
                          <w:lang w:val="bs-Latn-BA"/>
                        </w:rPr>
                        <w:t xml:space="preserve"> and Herzegovina on December 09, 2009 </w:t>
                      </w:r>
                      <w:r w:rsidRPr="00597841">
                        <w:rPr>
                          <w:rFonts w:ascii="Times New Roman" w:hAnsi="Times New Roman" w:cs="Times New Roman"/>
                          <w:iCs/>
                          <w:sz w:val="24"/>
                          <w:szCs w:val="24"/>
                          <w:lang w:val="bs-Latn-BA"/>
                        </w:rPr>
                        <w:t>signed</w:t>
                      </w:r>
                      <w:r w:rsidRPr="00597841">
                        <w:rPr>
                          <w:rFonts w:ascii="Times New Roman" w:hAnsi="Times New Roman" w:cs="Times New Roman"/>
                          <w:sz w:val="24"/>
                          <w:szCs w:val="24"/>
                          <w:lang w:val="bs-Latn-BA"/>
                        </w:rPr>
                        <w:t xml:space="preserve"> the Licence Agreement with the European Commission's Directorate-General for Health and Consumers (</w:t>
                      </w:r>
                      <w:r w:rsidRPr="00597841">
                        <w:rPr>
                          <w:rFonts w:ascii="Times New Roman" w:hAnsi="Times New Roman" w:cs="Times New Roman"/>
                          <w:i/>
                          <w:iCs/>
                          <w:sz w:val="24"/>
                          <w:szCs w:val="24"/>
                          <w:lang w:val="bs-Latn-BA"/>
                        </w:rPr>
                        <w:t>DG SANCO</w:t>
                      </w:r>
                      <w:r w:rsidRPr="00597841">
                        <w:rPr>
                          <w:rFonts w:ascii="Times New Roman" w:hAnsi="Times New Roman" w:cs="Times New Roman"/>
                          <w:sz w:val="24"/>
                          <w:szCs w:val="24"/>
                          <w:lang w:val="bs-Latn-BA"/>
                        </w:rPr>
                        <w:t xml:space="preserve">) by which the Agency is granted the licence to translate and publish weekly RAPEX notifications on its website </w:t>
                      </w:r>
                      <w:r w:rsidRPr="00597841">
                        <w:rPr>
                          <w:rFonts w:ascii="Times New Roman" w:hAnsi="Times New Roman" w:cs="Times New Roman"/>
                          <w:sz w:val="24"/>
                          <w:szCs w:val="24"/>
                          <w:lang w:val="en"/>
                        </w:rPr>
                        <w:t>in the official languages of Bosnia and Herzegovina.</w:t>
                      </w:r>
                    </w:p>
                    <w:p w:rsidR="00597841" w:rsidRPr="00597841" w:rsidRDefault="00597841" w:rsidP="00597841">
                      <w:pPr>
                        <w:spacing w:after="0" w:line="240" w:lineRule="auto"/>
                        <w:jc w:val="both"/>
                        <w:rPr>
                          <w:rFonts w:ascii="Times New Roman" w:hAnsi="Times New Roman" w:cs="Times New Roman"/>
                          <w:sz w:val="24"/>
                          <w:szCs w:val="24"/>
                          <w:lang w:val="en"/>
                        </w:rPr>
                      </w:pPr>
                    </w:p>
                    <w:p w:rsidR="007E7291" w:rsidRPr="007A1E6D" w:rsidRDefault="00597841" w:rsidP="007E7291">
                      <w:p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en"/>
                        </w:rPr>
                        <w:t xml:space="preserve">Through its website </w:t>
                      </w:r>
                      <w:r w:rsidRPr="00597841">
                        <w:rPr>
                          <w:rFonts w:ascii="Times New Roman" w:hAnsi="Times New Roman" w:cs="Times New Roman"/>
                          <w:sz w:val="24"/>
                          <w:szCs w:val="24"/>
                          <w:u w:val="single"/>
                          <w:lang w:val="en"/>
                        </w:rPr>
                        <w:t>www.annt.gov.ba</w:t>
                      </w:r>
                      <w:r w:rsidRPr="00597841">
                        <w:rPr>
                          <w:rFonts w:ascii="Times New Roman" w:hAnsi="Times New Roman" w:cs="Times New Roman"/>
                          <w:sz w:val="24"/>
                          <w:szCs w:val="24"/>
                          <w:lang w:val="en"/>
                        </w:rPr>
                        <w:t xml:space="preserve"> </w:t>
                      </w:r>
                      <w:r w:rsidR="00246A04">
                        <w:rPr>
                          <w:rFonts w:ascii="Times New Roman" w:hAnsi="Times New Roman" w:cs="Times New Roman"/>
                          <w:sz w:val="24"/>
                          <w:szCs w:val="24"/>
                          <w:lang w:val="en"/>
                        </w:rPr>
                        <w:t>the Agency regularly informs con</w:t>
                      </w:r>
                      <w:r w:rsidRPr="00597841">
                        <w:rPr>
                          <w:rFonts w:ascii="Times New Roman" w:hAnsi="Times New Roman" w:cs="Times New Roman"/>
                          <w:sz w:val="24"/>
                          <w:szCs w:val="24"/>
                          <w:lang w:val="en"/>
                        </w:rPr>
                        <w:t>sumers of RAPEX risk warnings and dangerous products withdrawn from the European Union market.</w:t>
                      </w:r>
                    </w:p>
                    <w:p w:rsidR="007E7291" w:rsidRPr="007A1E6D" w:rsidRDefault="007E7291" w:rsidP="007E7291">
                      <w:pPr>
                        <w:spacing w:after="0" w:line="240" w:lineRule="auto"/>
                        <w:jc w:val="both"/>
                        <w:rPr>
                          <w:rFonts w:ascii="Times New Roman" w:hAnsi="Times New Roman" w:cs="Times New Roman"/>
                          <w:sz w:val="24"/>
                          <w:szCs w:val="24"/>
                          <w:lang w:val="bs-Latn-BA"/>
                        </w:rPr>
                      </w:pPr>
                      <w:bookmarkStart w:id="1" w:name="_GoBack"/>
                      <w:bookmarkEnd w:id="1"/>
                    </w:p>
                    <w:p w:rsidR="007E7291" w:rsidRPr="007A1E6D" w:rsidRDefault="00597841" w:rsidP="007E7291">
                      <w:pPr>
                        <w:spacing w:after="0" w:line="240" w:lineRule="auto"/>
                        <w:jc w:val="both"/>
                        <w:rPr>
                          <w:rFonts w:ascii="Times New Roman" w:hAnsi="Times New Roman" w:cs="Times New Roman"/>
                          <w:sz w:val="24"/>
                          <w:szCs w:val="24"/>
                          <w:lang w:val="bs-Latn-BA"/>
                        </w:rPr>
                      </w:pPr>
                      <w:r w:rsidRPr="00597841">
                        <w:rPr>
                          <w:rFonts w:ascii="Times New Roman" w:hAnsi="Times New Roman" w:cs="Times New Roman"/>
                          <w:sz w:val="24"/>
                          <w:szCs w:val="24"/>
                          <w:lang w:val="en"/>
                        </w:rPr>
                        <w:t>The RAPEX database is located at the following link:</w:t>
                      </w:r>
                    </w:p>
                    <w:p w:rsidR="007E7291" w:rsidRPr="00875C38" w:rsidRDefault="00AF218E" w:rsidP="007E7291">
                      <w:pPr>
                        <w:spacing w:after="0" w:line="240" w:lineRule="auto"/>
                        <w:jc w:val="both"/>
                        <w:rPr>
                          <w:rFonts w:ascii="Times New Roman" w:hAnsi="Times New Roman" w:cs="Times New Roman"/>
                          <w:color w:val="FF0000"/>
                          <w:sz w:val="24"/>
                          <w:szCs w:val="24"/>
                          <w:lang w:val="bs-Latn-BA"/>
                        </w:rPr>
                      </w:pPr>
                      <w:hyperlink r:id="rId14" w:history="1">
                        <w:r w:rsidR="007E7291" w:rsidRPr="007A1E6D">
                          <w:rPr>
                            <w:rStyle w:val="Hyperlink"/>
                            <w:rFonts w:ascii="Times New Roman" w:hAnsi="Times New Roman" w:cs="Times New Roman"/>
                            <w:color w:val="auto"/>
                            <w:sz w:val="24"/>
                            <w:szCs w:val="24"/>
                            <w:lang w:val="bs-Latn-BA"/>
                          </w:rPr>
                          <w:t>http://ec.europa.eu/consumers/archive/safety/rapex/index_en.htm</w:t>
                        </w:r>
                      </w:hyperlink>
                    </w:p>
                    <w:p w:rsidR="007E7291" w:rsidRDefault="007E7291" w:rsidP="007E7291">
                      <w:pPr>
                        <w:rPr>
                          <w:color w:val="FFFFFF" w:themeColor="background1"/>
                        </w:rPr>
                      </w:pPr>
                    </w:p>
                  </w:txbxContent>
                </v:textbox>
                <w10:wrap type="square" anchorx="margin" anchory="margin"/>
              </v:rect>
            </w:pict>
          </mc:Fallback>
        </mc:AlternateContent>
      </w:r>
      <w:r w:rsidRPr="00597841">
        <w:rPr>
          <w:rFonts w:ascii="Times New Roman" w:hAnsi="Times New Roman" w:cs="Times New Roman"/>
          <w:noProof/>
          <w:color w:val="FF0000"/>
          <w:sz w:val="24"/>
          <w:szCs w:val="24"/>
          <w:lang w:val="bs-Latn-BA" w:eastAsia="bs-Latn-BA"/>
        </w:rPr>
        <mc:AlternateContent>
          <mc:Choice Requires="wps">
            <w:drawing>
              <wp:anchor distT="0" distB="0" distL="457200" distR="457200" simplePos="0" relativeHeight="251667456" behindDoc="0" locked="0" layoutInCell="1" allowOverlap="1" wp14:anchorId="68239565" wp14:editId="38274219">
                <wp:simplePos x="0" y="0"/>
                <wp:positionH relativeFrom="margin">
                  <wp:posOffset>161925</wp:posOffset>
                </wp:positionH>
                <wp:positionV relativeFrom="margin">
                  <wp:posOffset>11430</wp:posOffset>
                </wp:positionV>
                <wp:extent cx="2058345" cy="8229270"/>
                <wp:effectExtent l="95250" t="0" r="0" b="3810"/>
                <wp:wrapSquare wrapText="bothSides"/>
                <wp:docPr id="1" name="Rectangle 1"/>
                <wp:cNvGraphicFramePr/>
                <a:graphic xmlns:a="http://schemas.openxmlformats.org/drawingml/2006/main">
                  <a:graphicData uri="http://schemas.microsoft.com/office/word/2010/wordprocessingShape">
                    <wps:wsp>
                      <wps:cNvSpPr/>
                      <wps:spPr>
                        <a:xfrm>
                          <a:off x="0" y="0"/>
                          <a:ext cx="2058345" cy="822927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606A6" w:rsidRPr="007606A6" w:rsidRDefault="007E7291" w:rsidP="007606A6">
                            <w:pPr>
                              <w:spacing w:line="240" w:lineRule="auto"/>
                              <w:rPr>
                                <w:rFonts w:ascii="Times New Roman" w:hAnsi="Times New Roman" w:cs="Times New Roman"/>
                                <w:sz w:val="24"/>
                                <w:szCs w:val="24"/>
                                <w:lang w:val="en"/>
                              </w:rPr>
                            </w:pPr>
                            <w:r w:rsidRPr="007E7291">
                              <w:rPr>
                                <w:rFonts w:ascii="Times New Roman" w:hAnsi="Times New Roman" w:cs="Times New Roman"/>
                                <w:sz w:val="24"/>
                                <w:szCs w:val="24"/>
                                <w:lang w:val="bs-Latn-BA"/>
                              </w:rPr>
                              <w:t>3</w:t>
                            </w:r>
                            <w:r w:rsidR="007606A6">
                              <w:rPr>
                                <w:rFonts w:ascii="Times New Roman" w:hAnsi="Times New Roman" w:cs="Times New Roman"/>
                                <w:sz w:val="24"/>
                                <w:szCs w:val="24"/>
                                <w:lang w:val="bs-Latn-BA"/>
                              </w:rPr>
                              <w:t>.</w:t>
                            </w:r>
                            <w:r w:rsidR="007606A6" w:rsidRPr="007606A6">
                              <w:rPr>
                                <w:rFonts w:eastAsiaTheme="minorHAnsi"/>
                                <w:lang w:val="en"/>
                              </w:rPr>
                              <w:t xml:space="preserve"> </w:t>
                            </w:r>
                            <w:r w:rsidR="007606A6" w:rsidRPr="007606A6">
                              <w:rPr>
                                <w:rFonts w:ascii="Times New Roman" w:hAnsi="Times New Roman" w:cs="Times New Roman"/>
                                <w:sz w:val="24"/>
                                <w:szCs w:val="24"/>
                                <w:lang w:val="en"/>
                              </w:rPr>
                              <w:t>What is covered by RAPEX?</w:t>
                            </w:r>
                            <w:r w:rsidR="007606A6" w:rsidRPr="007606A6">
                              <w:rPr>
                                <w:rFonts w:ascii="Times New Roman" w:hAnsi="Times New Roman" w:cs="Times New Roman"/>
                                <w:sz w:val="24"/>
                                <w:szCs w:val="24"/>
                                <w:lang w:val="en"/>
                              </w:rPr>
                              <w:br/>
                              <w:t xml:space="preserve">The system (scope of the system) covers dangerous non-food products intended for consumers (e.g. toys, cosmetics, clothing) and professionals (e.g. power drills, machines, construction products) </w:t>
                            </w:r>
                            <w:r w:rsidR="007606A6" w:rsidRPr="007606A6">
                              <w:rPr>
                                <w:rFonts w:ascii="Times New Roman" w:hAnsi="Times New Roman" w:cs="Times New Roman"/>
                                <w:sz w:val="24"/>
                                <w:szCs w:val="24"/>
                                <w:lang w:val="bs-Latn-BA"/>
                              </w:rPr>
                              <w:t>which pose a serious risk to the health and safety of consumers (risks of injuries, chemical risks, etc.), as well</w:t>
                            </w:r>
                            <w:r w:rsidR="00246A04">
                              <w:rPr>
                                <w:rFonts w:ascii="Times New Roman" w:hAnsi="Times New Roman" w:cs="Times New Roman"/>
                                <w:sz w:val="24"/>
                                <w:szCs w:val="24"/>
                                <w:lang w:val="bs-Latn-BA"/>
                              </w:rPr>
                              <w:t xml:space="preserve"> as to various public </w:t>
                            </w:r>
                            <w:r w:rsidR="00246A04">
                              <w:rPr>
                                <w:rFonts w:ascii="Times New Roman" w:hAnsi="Times New Roman" w:cs="Times New Roman"/>
                                <w:sz w:val="24"/>
                                <w:szCs w:val="24"/>
                                <w:lang w:val="bs-Latn-BA"/>
                              </w:rPr>
                              <w:t>interests</w:t>
                            </w:r>
                            <w:r w:rsidR="007606A6" w:rsidRPr="007606A6">
                              <w:rPr>
                                <w:rFonts w:ascii="Times New Roman" w:hAnsi="Times New Roman" w:cs="Times New Roman"/>
                                <w:sz w:val="24"/>
                                <w:szCs w:val="24"/>
                                <w:lang w:val="bs-Latn-BA"/>
                              </w:rPr>
                              <w:t xml:space="preserve"> such as environment</w:t>
                            </w:r>
                            <w:r w:rsidR="00246A04">
                              <w:rPr>
                                <w:rFonts w:ascii="Times New Roman" w:hAnsi="Times New Roman" w:cs="Times New Roman"/>
                                <w:sz w:val="24"/>
                                <w:szCs w:val="24"/>
                                <w:lang w:val="bs-Latn-BA"/>
                              </w:rPr>
                              <w:t xml:space="preserve"> </w:t>
                            </w:r>
                            <w:r w:rsidR="007606A6" w:rsidRPr="007606A6">
                              <w:rPr>
                                <w:rFonts w:ascii="Times New Roman" w:hAnsi="Times New Roman" w:cs="Times New Roman"/>
                                <w:sz w:val="24"/>
                                <w:szCs w:val="24"/>
                                <w:lang w:val="bs-Latn-BA"/>
                              </w:rPr>
                              <w:t>(risk for trees, water, air, soil, etc. from dangerous chemicals contained in a product), health and safety at the workplace and public security.</w:t>
                            </w:r>
                          </w:p>
                          <w:p w:rsidR="007E7291" w:rsidRPr="007A1E6D" w:rsidRDefault="007E7291" w:rsidP="007606A6">
                            <w:pPr>
                              <w:spacing w:line="240" w:lineRule="auto"/>
                              <w:rPr>
                                <w:rFonts w:ascii="Times New Roman" w:hAnsi="Times New Roman" w:cs="Times New Roman"/>
                                <w:sz w:val="24"/>
                                <w:szCs w:val="24"/>
                                <w:lang w:val="bs-Latn-BA"/>
                              </w:rPr>
                            </w:pPr>
                          </w:p>
                          <w:p w:rsidR="007E7291" w:rsidRDefault="007E7291" w:rsidP="007E7291">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90000</wp14:pctHeight>
                </wp14:sizeRelV>
              </wp:anchor>
            </w:drawing>
          </mc:Choice>
          <mc:Fallback>
            <w:pict>
              <v:rect id="Rectangle 1" o:spid="_x0000_s1035" style="position:absolute;left:0;text-align:left;margin-left:12.75pt;margin-top:.9pt;width:162.05pt;height:647.95pt;z-index:251667456;visibility:visible;mso-wrap-style:square;mso-width-percent:370;mso-height-percent:900;mso-wrap-distance-left:36pt;mso-wrap-distance-top:0;mso-wrap-distance-right:36pt;mso-wrap-distance-bottom:0;mso-position-horizontal:absolute;mso-position-horizontal-relative:margin;mso-position-vertical:absolute;mso-position-vertical-relative:margin;mso-width-percent:370;mso-height-percent:9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" fillcolor="#ed7d31 [3205]" stroked="f" strokeweight="1pt">
                <v:shadow on="t" color="#5b9bd5 [3204]" origin=".5" offset="-7.2pt,0"/>
                <v:textbox inset="14.4pt,18pt,14.4pt,18pt">
                  <w:txbxContent>
                    <w:p w:rsidR="007606A6" w:rsidRPr="007606A6" w:rsidRDefault="007E7291" w:rsidP="007606A6">
                      <w:pPr>
                        <w:spacing w:line="240" w:lineRule="auto"/>
                        <w:rPr>
                          <w:rFonts w:ascii="Times New Roman" w:hAnsi="Times New Roman" w:cs="Times New Roman"/>
                          <w:sz w:val="24"/>
                          <w:szCs w:val="24"/>
                          <w:lang w:val="en"/>
                        </w:rPr>
                      </w:pPr>
                      <w:r w:rsidRPr="007E7291">
                        <w:rPr>
                          <w:rFonts w:ascii="Times New Roman" w:hAnsi="Times New Roman" w:cs="Times New Roman"/>
                          <w:sz w:val="24"/>
                          <w:szCs w:val="24"/>
                          <w:lang w:val="bs-Latn-BA"/>
                        </w:rPr>
                        <w:t>3</w:t>
                      </w:r>
                      <w:r w:rsidR="007606A6">
                        <w:rPr>
                          <w:rFonts w:ascii="Times New Roman" w:hAnsi="Times New Roman" w:cs="Times New Roman"/>
                          <w:sz w:val="24"/>
                          <w:szCs w:val="24"/>
                          <w:lang w:val="bs-Latn-BA"/>
                        </w:rPr>
                        <w:t>.</w:t>
                      </w:r>
                      <w:r w:rsidR="007606A6" w:rsidRPr="007606A6">
                        <w:rPr>
                          <w:rFonts w:eastAsiaTheme="minorHAnsi"/>
                          <w:lang w:val="en"/>
                        </w:rPr>
                        <w:t xml:space="preserve"> </w:t>
                      </w:r>
                      <w:r w:rsidR="007606A6" w:rsidRPr="007606A6">
                        <w:rPr>
                          <w:rFonts w:ascii="Times New Roman" w:hAnsi="Times New Roman" w:cs="Times New Roman"/>
                          <w:sz w:val="24"/>
                          <w:szCs w:val="24"/>
                          <w:lang w:val="en"/>
                        </w:rPr>
                        <w:t>What is covered by RAPEX?</w:t>
                      </w:r>
                      <w:r w:rsidR="007606A6" w:rsidRPr="007606A6">
                        <w:rPr>
                          <w:rFonts w:ascii="Times New Roman" w:hAnsi="Times New Roman" w:cs="Times New Roman"/>
                          <w:sz w:val="24"/>
                          <w:szCs w:val="24"/>
                          <w:lang w:val="en"/>
                        </w:rPr>
                        <w:br/>
                        <w:t xml:space="preserve">The system (scope of the system) covers dangerous non-food products intended for consumers (e.g. toys, cosmetics, clothing) and professionals (e.g. power drills, machines, construction products) </w:t>
                      </w:r>
                      <w:r w:rsidR="007606A6" w:rsidRPr="007606A6">
                        <w:rPr>
                          <w:rFonts w:ascii="Times New Roman" w:hAnsi="Times New Roman" w:cs="Times New Roman"/>
                          <w:sz w:val="24"/>
                          <w:szCs w:val="24"/>
                          <w:lang w:val="bs-Latn-BA"/>
                        </w:rPr>
                        <w:t>which pose a serious risk to the health and safety of consumers (risks of injuries, chemical risks, etc.), as well</w:t>
                      </w:r>
                      <w:r w:rsidR="00246A04">
                        <w:rPr>
                          <w:rFonts w:ascii="Times New Roman" w:hAnsi="Times New Roman" w:cs="Times New Roman"/>
                          <w:sz w:val="24"/>
                          <w:szCs w:val="24"/>
                          <w:lang w:val="bs-Latn-BA"/>
                        </w:rPr>
                        <w:t xml:space="preserve"> as to various public </w:t>
                      </w:r>
                      <w:r w:rsidR="00246A04">
                        <w:rPr>
                          <w:rFonts w:ascii="Times New Roman" w:hAnsi="Times New Roman" w:cs="Times New Roman"/>
                          <w:sz w:val="24"/>
                          <w:szCs w:val="24"/>
                          <w:lang w:val="bs-Latn-BA"/>
                        </w:rPr>
                        <w:t>interests</w:t>
                      </w:r>
                      <w:r w:rsidR="007606A6" w:rsidRPr="007606A6">
                        <w:rPr>
                          <w:rFonts w:ascii="Times New Roman" w:hAnsi="Times New Roman" w:cs="Times New Roman"/>
                          <w:sz w:val="24"/>
                          <w:szCs w:val="24"/>
                          <w:lang w:val="bs-Latn-BA"/>
                        </w:rPr>
                        <w:t xml:space="preserve"> such as environment</w:t>
                      </w:r>
                      <w:r w:rsidR="00246A04">
                        <w:rPr>
                          <w:rFonts w:ascii="Times New Roman" w:hAnsi="Times New Roman" w:cs="Times New Roman"/>
                          <w:sz w:val="24"/>
                          <w:szCs w:val="24"/>
                          <w:lang w:val="bs-Latn-BA"/>
                        </w:rPr>
                        <w:t xml:space="preserve"> </w:t>
                      </w:r>
                      <w:r w:rsidR="007606A6" w:rsidRPr="007606A6">
                        <w:rPr>
                          <w:rFonts w:ascii="Times New Roman" w:hAnsi="Times New Roman" w:cs="Times New Roman"/>
                          <w:sz w:val="24"/>
                          <w:szCs w:val="24"/>
                          <w:lang w:val="bs-Latn-BA"/>
                        </w:rPr>
                        <w:t>(risk for trees, water, air, soil, etc. from dangerous chemicals contained in a product), health and safety at the workplace and public security.</w:t>
                      </w:r>
                    </w:p>
                    <w:p w:rsidR="007E7291" w:rsidRPr="007A1E6D" w:rsidRDefault="007E7291" w:rsidP="007606A6">
                      <w:pPr>
                        <w:spacing w:line="240" w:lineRule="auto"/>
                        <w:rPr>
                          <w:rFonts w:ascii="Times New Roman" w:hAnsi="Times New Roman" w:cs="Times New Roman"/>
                          <w:sz w:val="24"/>
                          <w:szCs w:val="24"/>
                          <w:lang w:val="bs-Latn-BA"/>
                        </w:rPr>
                      </w:pPr>
                    </w:p>
                    <w:p w:rsidR="007E7291" w:rsidRDefault="007E7291" w:rsidP="007E7291">
                      <w:pPr>
                        <w:rPr>
                          <w:color w:val="FFFFFF" w:themeColor="background1"/>
                        </w:rPr>
                      </w:pPr>
                    </w:p>
                  </w:txbxContent>
                </v:textbox>
                <w10:wrap type="square" anchorx="margin" anchory="margin"/>
              </v:rect>
            </w:pict>
          </mc:Fallback>
        </mc:AlternateContent>
      </w:r>
    </w:p>
    <w:p w:rsidR="007A1E6D" w:rsidRPr="00597841" w:rsidRDefault="007A1E6D" w:rsidP="00565E9D">
      <w:pPr>
        <w:spacing w:line="276" w:lineRule="auto"/>
        <w:jc w:val="both"/>
        <w:rPr>
          <w:rFonts w:ascii="Times New Roman" w:hAnsi="Times New Roman" w:cs="Times New Roman"/>
          <w:color w:val="FF0000"/>
          <w:sz w:val="24"/>
          <w:szCs w:val="24"/>
          <w:lang w:val="en-GB"/>
        </w:rPr>
      </w:pPr>
    </w:p>
    <w:p w:rsidR="007E7291" w:rsidRPr="00597841" w:rsidRDefault="007E7291" w:rsidP="00565E9D">
      <w:pPr>
        <w:spacing w:line="276" w:lineRule="auto"/>
        <w:jc w:val="both"/>
        <w:rPr>
          <w:rFonts w:ascii="Times New Roman" w:hAnsi="Times New Roman" w:cs="Times New Roman"/>
          <w:color w:val="FF0000"/>
          <w:sz w:val="24"/>
          <w:szCs w:val="24"/>
          <w:lang w:val="en-GB"/>
        </w:rPr>
      </w:pPr>
    </w:p>
    <w:sectPr w:rsidR="007E7291" w:rsidRPr="00597841" w:rsidSect="00875C3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8E" w:rsidRDefault="00AF218E" w:rsidP="00FD72C1">
      <w:pPr>
        <w:spacing w:after="0" w:line="240" w:lineRule="auto"/>
      </w:pPr>
      <w:r>
        <w:separator/>
      </w:r>
    </w:p>
  </w:endnote>
  <w:endnote w:type="continuationSeparator" w:id="0">
    <w:p w:rsidR="00AF218E" w:rsidRDefault="00AF218E" w:rsidP="00FD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8E" w:rsidRDefault="00AF218E" w:rsidP="00FD72C1">
      <w:pPr>
        <w:spacing w:after="0" w:line="240" w:lineRule="auto"/>
      </w:pPr>
      <w:r>
        <w:separator/>
      </w:r>
    </w:p>
  </w:footnote>
  <w:footnote w:type="continuationSeparator" w:id="0">
    <w:p w:rsidR="00AF218E" w:rsidRDefault="00AF218E" w:rsidP="00FD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126D"/>
    <w:multiLevelType w:val="hybridMultilevel"/>
    <w:tmpl w:val="D28E19E6"/>
    <w:lvl w:ilvl="0" w:tplc="B2469B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A7"/>
    <w:rsid w:val="00053324"/>
    <w:rsid w:val="000548CF"/>
    <w:rsid w:val="00103A9C"/>
    <w:rsid w:val="00140FF9"/>
    <w:rsid w:val="0019088D"/>
    <w:rsid w:val="001E3409"/>
    <w:rsid w:val="00244E68"/>
    <w:rsid w:val="00246A04"/>
    <w:rsid w:val="00333FF8"/>
    <w:rsid w:val="003643F5"/>
    <w:rsid w:val="003A5A9F"/>
    <w:rsid w:val="004219A7"/>
    <w:rsid w:val="0054027F"/>
    <w:rsid w:val="00546394"/>
    <w:rsid w:val="00565E9D"/>
    <w:rsid w:val="00597841"/>
    <w:rsid w:val="006848D2"/>
    <w:rsid w:val="0075129A"/>
    <w:rsid w:val="007606A6"/>
    <w:rsid w:val="0077620F"/>
    <w:rsid w:val="007A1E6D"/>
    <w:rsid w:val="007C2975"/>
    <w:rsid w:val="007E7291"/>
    <w:rsid w:val="008005D4"/>
    <w:rsid w:val="00805856"/>
    <w:rsid w:val="00875C38"/>
    <w:rsid w:val="008E5F60"/>
    <w:rsid w:val="008F3CDB"/>
    <w:rsid w:val="00971902"/>
    <w:rsid w:val="009C007C"/>
    <w:rsid w:val="00A9426F"/>
    <w:rsid w:val="00AF218E"/>
    <w:rsid w:val="00AF2A1D"/>
    <w:rsid w:val="00B357FC"/>
    <w:rsid w:val="00B454BF"/>
    <w:rsid w:val="00BC225C"/>
    <w:rsid w:val="00BD14C8"/>
    <w:rsid w:val="00BD6638"/>
    <w:rsid w:val="00C22D05"/>
    <w:rsid w:val="00C408A6"/>
    <w:rsid w:val="00CE02C3"/>
    <w:rsid w:val="00D04581"/>
    <w:rsid w:val="00DA0AFF"/>
    <w:rsid w:val="00DA12F9"/>
    <w:rsid w:val="00DA3F07"/>
    <w:rsid w:val="00F66AE1"/>
    <w:rsid w:val="00F97655"/>
    <w:rsid w:val="00FD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38"/>
  </w:style>
  <w:style w:type="paragraph" w:styleId="Heading1">
    <w:name w:val="heading 1"/>
    <w:basedOn w:val="Normal"/>
    <w:next w:val="Normal"/>
    <w:link w:val="Heading1Char"/>
    <w:uiPriority w:val="9"/>
    <w:qFormat/>
    <w:rsid w:val="00875C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75C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75C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75C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75C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75C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75C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75C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75C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2C1"/>
  </w:style>
  <w:style w:type="paragraph" w:styleId="Footer">
    <w:name w:val="footer"/>
    <w:basedOn w:val="Normal"/>
    <w:link w:val="FooterChar"/>
    <w:uiPriority w:val="99"/>
    <w:unhideWhenUsed/>
    <w:rsid w:val="00FD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2C1"/>
  </w:style>
  <w:style w:type="paragraph" w:styleId="NoSpacing">
    <w:name w:val="No Spacing"/>
    <w:link w:val="NoSpacingChar"/>
    <w:uiPriority w:val="1"/>
    <w:qFormat/>
    <w:rsid w:val="00875C38"/>
    <w:pPr>
      <w:spacing w:after="0" w:line="240" w:lineRule="auto"/>
    </w:pPr>
  </w:style>
  <w:style w:type="character" w:customStyle="1" w:styleId="Heading1Char">
    <w:name w:val="Heading 1 Char"/>
    <w:basedOn w:val="DefaultParagraphFont"/>
    <w:link w:val="Heading1"/>
    <w:uiPriority w:val="9"/>
    <w:rsid w:val="00875C38"/>
    <w:rPr>
      <w:rFonts w:asciiTheme="majorHAnsi" w:eastAsiaTheme="majorEastAsia" w:hAnsiTheme="majorHAnsi" w:cstheme="majorBidi"/>
      <w:color w:val="1F4E79" w:themeColor="accent1" w:themeShade="80"/>
      <w:sz w:val="36"/>
      <w:szCs w:val="36"/>
    </w:rPr>
  </w:style>
  <w:style w:type="character" w:styleId="Hyperlink">
    <w:name w:val="Hyperlink"/>
    <w:basedOn w:val="DefaultParagraphFont"/>
    <w:uiPriority w:val="99"/>
    <w:unhideWhenUsed/>
    <w:rsid w:val="00FD72C1"/>
    <w:rPr>
      <w:color w:val="0563C1" w:themeColor="hyperlink"/>
      <w:u w:val="single"/>
    </w:rPr>
  </w:style>
  <w:style w:type="character" w:styleId="Strong">
    <w:name w:val="Strong"/>
    <w:basedOn w:val="DefaultParagraphFont"/>
    <w:uiPriority w:val="22"/>
    <w:qFormat/>
    <w:rsid w:val="00875C38"/>
    <w:rPr>
      <w:b/>
      <w:bCs/>
    </w:rPr>
  </w:style>
  <w:style w:type="paragraph" w:styleId="ListParagraph">
    <w:name w:val="List Paragraph"/>
    <w:basedOn w:val="Normal"/>
    <w:uiPriority w:val="34"/>
    <w:qFormat/>
    <w:rsid w:val="00103A9C"/>
    <w:pPr>
      <w:ind w:left="720"/>
      <w:contextualSpacing/>
    </w:pPr>
  </w:style>
  <w:style w:type="character" w:customStyle="1" w:styleId="Heading2Char">
    <w:name w:val="Heading 2 Char"/>
    <w:basedOn w:val="DefaultParagraphFont"/>
    <w:link w:val="Heading2"/>
    <w:uiPriority w:val="9"/>
    <w:semiHidden/>
    <w:rsid w:val="00875C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75C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75C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75C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75C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75C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75C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75C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75C38"/>
    <w:pPr>
      <w:spacing w:line="240" w:lineRule="auto"/>
    </w:pPr>
    <w:rPr>
      <w:b/>
      <w:bCs/>
      <w:smallCaps/>
      <w:color w:val="44546A" w:themeColor="text2"/>
    </w:rPr>
  </w:style>
  <w:style w:type="paragraph" w:styleId="Title">
    <w:name w:val="Title"/>
    <w:basedOn w:val="Normal"/>
    <w:next w:val="Normal"/>
    <w:link w:val="TitleChar"/>
    <w:uiPriority w:val="10"/>
    <w:qFormat/>
    <w:rsid w:val="00875C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75C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75C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75C38"/>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75C38"/>
    <w:rPr>
      <w:i/>
      <w:iCs/>
    </w:rPr>
  </w:style>
  <w:style w:type="paragraph" w:styleId="Quote">
    <w:name w:val="Quote"/>
    <w:basedOn w:val="Normal"/>
    <w:next w:val="Normal"/>
    <w:link w:val="QuoteChar"/>
    <w:uiPriority w:val="29"/>
    <w:qFormat/>
    <w:rsid w:val="00875C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75C38"/>
    <w:rPr>
      <w:color w:val="44546A" w:themeColor="text2"/>
      <w:sz w:val="24"/>
      <w:szCs w:val="24"/>
    </w:rPr>
  </w:style>
  <w:style w:type="paragraph" w:styleId="IntenseQuote">
    <w:name w:val="Intense Quote"/>
    <w:basedOn w:val="Normal"/>
    <w:next w:val="Normal"/>
    <w:link w:val="IntenseQuoteChar"/>
    <w:uiPriority w:val="30"/>
    <w:qFormat/>
    <w:rsid w:val="00875C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75C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75C38"/>
    <w:rPr>
      <w:i/>
      <w:iCs/>
      <w:color w:val="595959" w:themeColor="text1" w:themeTint="A6"/>
    </w:rPr>
  </w:style>
  <w:style w:type="character" w:styleId="IntenseEmphasis">
    <w:name w:val="Intense Emphasis"/>
    <w:basedOn w:val="DefaultParagraphFont"/>
    <w:uiPriority w:val="21"/>
    <w:qFormat/>
    <w:rsid w:val="00875C38"/>
    <w:rPr>
      <w:b/>
      <w:bCs/>
      <w:i/>
      <w:iCs/>
    </w:rPr>
  </w:style>
  <w:style w:type="character" w:styleId="SubtleReference">
    <w:name w:val="Subtle Reference"/>
    <w:basedOn w:val="DefaultParagraphFont"/>
    <w:uiPriority w:val="31"/>
    <w:qFormat/>
    <w:rsid w:val="00875C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75C38"/>
    <w:rPr>
      <w:b/>
      <w:bCs/>
      <w:smallCaps/>
      <w:color w:val="44546A" w:themeColor="text2"/>
      <w:u w:val="single"/>
    </w:rPr>
  </w:style>
  <w:style w:type="character" w:styleId="BookTitle">
    <w:name w:val="Book Title"/>
    <w:basedOn w:val="DefaultParagraphFont"/>
    <w:uiPriority w:val="33"/>
    <w:qFormat/>
    <w:rsid w:val="00875C38"/>
    <w:rPr>
      <w:b/>
      <w:bCs/>
      <w:smallCaps/>
      <w:spacing w:val="10"/>
    </w:rPr>
  </w:style>
  <w:style w:type="paragraph" w:styleId="TOCHeading">
    <w:name w:val="TOC Heading"/>
    <w:basedOn w:val="Heading1"/>
    <w:next w:val="Normal"/>
    <w:uiPriority w:val="39"/>
    <w:semiHidden/>
    <w:unhideWhenUsed/>
    <w:qFormat/>
    <w:rsid w:val="00875C38"/>
    <w:pPr>
      <w:outlineLvl w:val="9"/>
    </w:pPr>
  </w:style>
  <w:style w:type="character" w:customStyle="1" w:styleId="NoSpacingChar">
    <w:name w:val="No Spacing Char"/>
    <w:basedOn w:val="DefaultParagraphFont"/>
    <w:link w:val="NoSpacing"/>
    <w:uiPriority w:val="1"/>
    <w:rsid w:val="00875C38"/>
  </w:style>
  <w:style w:type="paragraph" w:styleId="BalloonText">
    <w:name w:val="Balloon Text"/>
    <w:basedOn w:val="Normal"/>
    <w:link w:val="BalloonTextChar"/>
    <w:uiPriority w:val="99"/>
    <w:semiHidden/>
    <w:unhideWhenUsed/>
    <w:rsid w:val="003A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38"/>
  </w:style>
  <w:style w:type="paragraph" w:styleId="Heading1">
    <w:name w:val="heading 1"/>
    <w:basedOn w:val="Normal"/>
    <w:next w:val="Normal"/>
    <w:link w:val="Heading1Char"/>
    <w:uiPriority w:val="9"/>
    <w:qFormat/>
    <w:rsid w:val="00875C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75C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75C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75C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75C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75C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75C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75C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75C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2C1"/>
  </w:style>
  <w:style w:type="paragraph" w:styleId="Footer">
    <w:name w:val="footer"/>
    <w:basedOn w:val="Normal"/>
    <w:link w:val="FooterChar"/>
    <w:uiPriority w:val="99"/>
    <w:unhideWhenUsed/>
    <w:rsid w:val="00FD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2C1"/>
  </w:style>
  <w:style w:type="paragraph" w:styleId="NoSpacing">
    <w:name w:val="No Spacing"/>
    <w:link w:val="NoSpacingChar"/>
    <w:uiPriority w:val="1"/>
    <w:qFormat/>
    <w:rsid w:val="00875C38"/>
    <w:pPr>
      <w:spacing w:after="0" w:line="240" w:lineRule="auto"/>
    </w:pPr>
  </w:style>
  <w:style w:type="character" w:customStyle="1" w:styleId="Heading1Char">
    <w:name w:val="Heading 1 Char"/>
    <w:basedOn w:val="DefaultParagraphFont"/>
    <w:link w:val="Heading1"/>
    <w:uiPriority w:val="9"/>
    <w:rsid w:val="00875C38"/>
    <w:rPr>
      <w:rFonts w:asciiTheme="majorHAnsi" w:eastAsiaTheme="majorEastAsia" w:hAnsiTheme="majorHAnsi" w:cstheme="majorBidi"/>
      <w:color w:val="1F4E79" w:themeColor="accent1" w:themeShade="80"/>
      <w:sz w:val="36"/>
      <w:szCs w:val="36"/>
    </w:rPr>
  </w:style>
  <w:style w:type="character" w:styleId="Hyperlink">
    <w:name w:val="Hyperlink"/>
    <w:basedOn w:val="DefaultParagraphFont"/>
    <w:uiPriority w:val="99"/>
    <w:unhideWhenUsed/>
    <w:rsid w:val="00FD72C1"/>
    <w:rPr>
      <w:color w:val="0563C1" w:themeColor="hyperlink"/>
      <w:u w:val="single"/>
    </w:rPr>
  </w:style>
  <w:style w:type="character" w:styleId="Strong">
    <w:name w:val="Strong"/>
    <w:basedOn w:val="DefaultParagraphFont"/>
    <w:uiPriority w:val="22"/>
    <w:qFormat/>
    <w:rsid w:val="00875C38"/>
    <w:rPr>
      <w:b/>
      <w:bCs/>
    </w:rPr>
  </w:style>
  <w:style w:type="paragraph" w:styleId="ListParagraph">
    <w:name w:val="List Paragraph"/>
    <w:basedOn w:val="Normal"/>
    <w:uiPriority w:val="34"/>
    <w:qFormat/>
    <w:rsid w:val="00103A9C"/>
    <w:pPr>
      <w:ind w:left="720"/>
      <w:contextualSpacing/>
    </w:pPr>
  </w:style>
  <w:style w:type="character" w:customStyle="1" w:styleId="Heading2Char">
    <w:name w:val="Heading 2 Char"/>
    <w:basedOn w:val="DefaultParagraphFont"/>
    <w:link w:val="Heading2"/>
    <w:uiPriority w:val="9"/>
    <w:semiHidden/>
    <w:rsid w:val="00875C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75C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75C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75C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75C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75C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75C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75C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75C38"/>
    <w:pPr>
      <w:spacing w:line="240" w:lineRule="auto"/>
    </w:pPr>
    <w:rPr>
      <w:b/>
      <w:bCs/>
      <w:smallCaps/>
      <w:color w:val="44546A" w:themeColor="text2"/>
    </w:rPr>
  </w:style>
  <w:style w:type="paragraph" w:styleId="Title">
    <w:name w:val="Title"/>
    <w:basedOn w:val="Normal"/>
    <w:next w:val="Normal"/>
    <w:link w:val="TitleChar"/>
    <w:uiPriority w:val="10"/>
    <w:qFormat/>
    <w:rsid w:val="00875C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75C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75C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75C38"/>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75C38"/>
    <w:rPr>
      <w:i/>
      <w:iCs/>
    </w:rPr>
  </w:style>
  <w:style w:type="paragraph" w:styleId="Quote">
    <w:name w:val="Quote"/>
    <w:basedOn w:val="Normal"/>
    <w:next w:val="Normal"/>
    <w:link w:val="QuoteChar"/>
    <w:uiPriority w:val="29"/>
    <w:qFormat/>
    <w:rsid w:val="00875C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75C38"/>
    <w:rPr>
      <w:color w:val="44546A" w:themeColor="text2"/>
      <w:sz w:val="24"/>
      <w:szCs w:val="24"/>
    </w:rPr>
  </w:style>
  <w:style w:type="paragraph" w:styleId="IntenseQuote">
    <w:name w:val="Intense Quote"/>
    <w:basedOn w:val="Normal"/>
    <w:next w:val="Normal"/>
    <w:link w:val="IntenseQuoteChar"/>
    <w:uiPriority w:val="30"/>
    <w:qFormat/>
    <w:rsid w:val="00875C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75C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75C38"/>
    <w:rPr>
      <w:i/>
      <w:iCs/>
      <w:color w:val="595959" w:themeColor="text1" w:themeTint="A6"/>
    </w:rPr>
  </w:style>
  <w:style w:type="character" w:styleId="IntenseEmphasis">
    <w:name w:val="Intense Emphasis"/>
    <w:basedOn w:val="DefaultParagraphFont"/>
    <w:uiPriority w:val="21"/>
    <w:qFormat/>
    <w:rsid w:val="00875C38"/>
    <w:rPr>
      <w:b/>
      <w:bCs/>
      <w:i/>
      <w:iCs/>
    </w:rPr>
  </w:style>
  <w:style w:type="character" w:styleId="SubtleReference">
    <w:name w:val="Subtle Reference"/>
    <w:basedOn w:val="DefaultParagraphFont"/>
    <w:uiPriority w:val="31"/>
    <w:qFormat/>
    <w:rsid w:val="00875C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75C38"/>
    <w:rPr>
      <w:b/>
      <w:bCs/>
      <w:smallCaps/>
      <w:color w:val="44546A" w:themeColor="text2"/>
      <w:u w:val="single"/>
    </w:rPr>
  </w:style>
  <w:style w:type="character" w:styleId="BookTitle">
    <w:name w:val="Book Title"/>
    <w:basedOn w:val="DefaultParagraphFont"/>
    <w:uiPriority w:val="33"/>
    <w:qFormat/>
    <w:rsid w:val="00875C38"/>
    <w:rPr>
      <w:b/>
      <w:bCs/>
      <w:smallCaps/>
      <w:spacing w:val="10"/>
    </w:rPr>
  </w:style>
  <w:style w:type="paragraph" w:styleId="TOCHeading">
    <w:name w:val="TOC Heading"/>
    <w:basedOn w:val="Heading1"/>
    <w:next w:val="Normal"/>
    <w:uiPriority w:val="39"/>
    <w:semiHidden/>
    <w:unhideWhenUsed/>
    <w:qFormat/>
    <w:rsid w:val="00875C38"/>
    <w:pPr>
      <w:outlineLvl w:val="9"/>
    </w:pPr>
  </w:style>
  <w:style w:type="character" w:customStyle="1" w:styleId="NoSpacingChar">
    <w:name w:val="No Spacing Char"/>
    <w:basedOn w:val="DefaultParagraphFont"/>
    <w:link w:val="NoSpacing"/>
    <w:uiPriority w:val="1"/>
    <w:rsid w:val="00875C38"/>
  </w:style>
  <w:style w:type="paragraph" w:styleId="BalloonText">
    <w:name w:val="Balloon Text"/>
    <w:basedOn w:val="Normal"/>
    <w:link w:val="BalloonTextChar"/>
    <w:uiPriority w:val="99"/>
    <w:semiHidden/>
    <w:unhideWhenUsed/>
    <w:rsid w:val="003A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consumers/archive/safety/rapex/index_en.ht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consumers/archive/safety/rapex/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DDAE6-D9CC-47EA-B786-1ECD0341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FOREIGN TRADE AND ECONOMIC RELATIONS</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Ćosić</dc:creator>
  <cp:lastModifiedBy>Suad</cp:lastModifiedBy>
  <cp:revision>5</cp:revision>
  <dcterms:created xsi:type="dcterms:W3CDTF">2017-12-07T17:55:00Z</dcterms:created>
  <dcterms:modified xsi:type="dcterms:W3CDTF">2017-12-12T12:58:00Z</dcterms:modified>
</cp:coreProperties>
</file>