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A2" w:rsidRDefault="00DA51A2" w:rsidP="00DA51A2">
      <w:pPr>
        <w:pStyle w:val="Bodytext20"/>
        <w:shd w:val="clear" w:color="auto" w:fill="auto"/>
        <w:spacing w:after="32" w:line="187" w:lineRule="exact"/>
        <w:ind w:firstLine="340"/>
      </w:pPr>
      <w:bookmarkStart w:id="0" w:name="_GoBack"/>
      <w:bookmarkEnd w:id="0"/>
      <w:r>
        <w:t>Na osnovu člana 11. stav 2., 12. stav 3. i 23. b) Zakona o ispitivanju, žigosanju i obilježavanju ručnog vatrenog oružja i municije ("Službeni glasnik BiH", broj 21/03) i člana 61. stav 2. Zakona o upravi ("Službeni glasnik BiH", broj 37/02), ministar vanjske trgovine i ekonomskih odnosa donosi</w:t>
      </w:r>
    </w:p>
    <w:p w:rsidR="00DA51A2" w:rsidRDefault="00DA51A2" w:rsidP="00DA51A2">
      <w:pPr>
        <w:pStyle w:val="Heading310"/>
        <w:shd w:val="clear" w:color="auto" w:fill="auto"/>
        <w:spacing w:after="88"/>
        <w:ind w:left="20"/>
      </w:pPr>
      <w:bookmarkStart w:id="1" w:name="bookmark67"/>
      <w:r>
        <w:t>PRAVILNIK</w:t>
      </w:r>
      <w:bookmarkEnd w:id="1"/>
    </w:p>
    <w:p w:rsidR="00DA51A2" w:rsidRDefault="00DA51A2" w:rsidP="00DA51A2">
      <w:pPr>
        <w:pStyle w:val="Heading510"/>
        <w:shd w:val="clear" w:color="auto" w:fill="auto"/>
        <w:spacing w:before="0" w:after="60" w:line="187" w:lineRule="exact"/>
        <w:ind w:left="20" w:firstLine="0"/>
      </w:pPr>
      <w:bookmarkStart w:id="2" w:name="bookmark68"/>
      <w:r>
        <w:t>O UVJETIMA KOJE MORAJU ISPUNJAVATI</w:t>
      </w:r>
      <w:r>
        <w:br/>
        <w:t>PRIVREDNA DRUŠTVA-PREDUZEĆA, USTANOVE ILI</w:t>
      </w:r>
      <w:bookmarkEnd w:id="2"/>
    </w:p>
    <w:p w:rsidR="00DA51A2" w:rsidRDefault="00DA51A2" w:rsidP="00DA51A2">
      <w:pPr>
        <w:pStyle w:val="Heading510"/>
        <w:shd w:val="clear" w:color="auto" w:fill="auto"/>
        <w:spacing w:before="0" w:after="67" w:line="187" w:lineRule="exact"/>
        <w:ind w:left="20" w:firstLine="0"/>
      </w:pPr>
      <w:bookmarkStart w:id="3" w:name="bookmark69"/>
      <w:r>
        <w:t>LABORATORIJE ZA ISPITIVANJE, ŽIGOSANJE I</w:t>
      </w:r>
      <w:r>
        <w:br/>
        <w:t>OBILJEŽAVANJE RUČNOG VATRENOG ORUŽJA,</w:t>
      </w:r>
      <w:r>
        <w:br/>
        <w:t>MUNICIJE I APARATA</w:t>
      </w:r>
      <w:bookmarkEnd w:id="3"/>
    </w:p>
    <w:p w:rsidR="00DA51A2" w:rsidRDefault="00DA51A2" w:rsidP="00DA51A2">
      <w:pPr>
        <w:pStyle w:val="Bodytext20"/>
        <w:shd w:val="clear" w:color="auto" w:fill="auto"/>
        <w:spacing w:after="0" w:line="178" w:lineRule="exact"/>
        <w:ind w:left="20" w:firstLine="0"/>
        <w:jc w:val="center"/>
      </w:pPr>
      <w:r>
        <w:t>Član 1.</w:t>
      </w:r>
    </w:p>
    <w:p w:rsidR="00DA51A2" w:rsidRDefault="00DA51A2" w:rsidP="00DA51A2">
      <w:pPr>
        <w:pStyle w:val="Heading510"/>
        <w:shd w:val="clear" w:color="auto" w:fill="auto"/>
        <w:spacing w:before="0" w:after="53" w:line="178" w:lineRule="exact"/>
        <w:ind w:left="20" w:firstLine="0"/>
      </w:pPr>
      <w:bookmarkStart w:id="4" w:name="bookmark70"/>
      <w:r>
        <w:t>(Predmet Pravilnika)</w:t>
      </w:r>
      <w:bookmarkEnd w:id="4"/>
    </w:p>
    <w:p w:rsidR="00DA51A2" w:rsidRDefault="00DA51A2" w:rsidP="00DA51A2">
      <w:pPr>
        <w:pStyle w:val="Bodytext20"/>
        <w:shd w:val="clear" w:color="auto" w:fill="auto"/>
        <w:spacing w:after="67" w:line="187" w:lineRule="exact"/>
        <w:ind w:firstLine="340"/>
      </w:pPr>
      <w:r>
        <w:t>Ispitivanje i žigosanje, odnosno obilježavanje ručnog vatrenog oružja, municije za takvo oružje, kao i ručnih aparata i naprava kod kojih se za pogon koristi energija barutnih plinova (u daljnjem tekstu: aparati) po odredbama Zakona o ispitivanju, žigosanju i obilježavanju ručnog vatrenog oružja i municije, mogu vršiti samo stručna privredna društva-pre- duzeća, ustanove ili laboratorije (u daljnjem tekstu: ovlaštene organizacije) koje ispunjavaju uvjete propisane ovim Pravilnikom.</w:t>
      </w:r>
    </w:p>
    <w:p w:rsidR="00DA51A2" w:rsidRDefault="00DA51A2" w:rsidP="00DA51A2">
      <w:pPr>
        <w:pStyle w:val="Bodytext20"/>
        <w:shd w:val="clear" w:color="auto" w:fill="auto"/>
        <w:spacing w:after="0" w:line="178" w:lineRule="exact"/>
        <w:ind w:left="20" w:firstLine="0"/>
        <w:jc w:val="center"/>
      </w:pPr>
      <w:r>
        <w:t>Član 2.</w:t>
      </w:r>
    </w:p>
    <w:p w:rsidR="00DA51A2" w:rsidRDefault="00DA51A2" w:rsidP="00DA51A2">
      <w:pPr>
        <w:pStyle w:val="Heading510"/>
        <w:shd w:val="clear" w:color="auto" w:fill="auto"/>
        <w:spacing w:before="0" w:after="49" w:line="178" w:lineRule="exact"/>
        <w:ind w:left="20" w:firstLine="0"/>
      </w:pPr>
      <w:bookmarkStart w:id="5" w:name="bookmark71"/>
      <w:r>
        <w:t>(Tehnička opremljenost)</w:t>
      </w:r>
      <w:bookmarkEnd w:id="5"/>
    </w:p>
    <w:p w:rsidR="00DA51A2" w:rsidRDefault="00DA51A2" w:rsidP="00DA51A2">
      <w:pPr>
        <w:pStyle w:val="Bodytext20"/>
        <w:shd w:val="clear" w:color="auto" w:fill="auto"/>
        <w:spacing w:after="60" w:line="192" w:lineRule="exact"/>
        <w:ind w:firstLine="340"/>
      </w:pPr>
      <w:r>
        <w:t>Ovlaštene organizacije iz člana 1. ovog Pravilnika moraju raspolagati:</w:t>
      </w:r>
    </w:p>
    <w:p w:rsidR="00DA51A2" w:rsidRDefault="00DA51A2" w:rsidP="00DA51A2">
      <w:pPr>
        <w:pStyle w:val="Bodytext20"/>
        <w:shd w:val="clear" w:color="auto" w:fill="auto"/>
        <w:spacing w:after="0" w:line="192" w:lineRule="exact"/>
        <w:ind w:left="340" w:firstLine="0"/>
        <w:jc w:val="right"/>
      </w:pPr>
      <w:r>
        <w:t>a) Odgovarajućim prostorijama za ispitivanje i žigosanje, odnosno obilježavanje ručnog vatrenog oružja, municije i</w:t>
      </w:r>
    </w:p>
    <w:p w:rsidR="00DA51A2" w:rsidRPr="00DA51A2" w:rsidRDefault="00DA51A2" w:rsidP="00DA51A2">
      <w:pPr>
        <w:widowControl w:val="0"/>
        <w:spacing w:after="60" w:line="192" w:lineRule="exact"/>
        <w:ind w:left="7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</w:pPr>
      <w:r w:rsidRPr="00DA51A2"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>aparata, s posebnim tunelima i kabinama za balističke probe. Ove prostorije, a naročito tuneli i kabine za balističke probe, moraju biti izgrađeni i uređeni tako đa se ispitivanjem, odnosno balističkim probama koji se vrše u njima ne ugrožava sigurnost radnika koji vrše te poslove niti sigurnost osoba i imovine u neposrednoj okolini;</w:t>
      </w:r>
    </w:p>
    <w:p w:rsidR="00DA51A2" w:rsidRPr="00DA51A2" w:rsidRDefault="00DA51A2" w:rsidP="00DA51A2">
      <w:pPr>
        <w:widowControl w:val="0"/>
        <w:numPr>
          <w:ilvl w:val="0"/>
          <w:numId w:val="1"/>
        </w:numPr>
        <w:tabs>
          <w:tab w:val="left" w:pos="673"/>
        </w:tabs>
        <w:spacing w:after="60" w:line="192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</w:pPr>
      <w:r w:rsidRPr="00DA51A2"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>Odgovarajućim uređajima i opremom za ispitivanje i žigosanje odnosno obilježavanje ručnog vatrenog oružja, municije i aparata, kao što su: uređaji za mjerenje pritiska, instrumenti za dimenzionalnu kontrolu, instrumenti za mjerenje tvrdoće materijala, etalon-puške, uređaji za žigosanje i obilježavanje i dr. i</w:t>
      </w:r>
    </w:p>
    <w:p w:rsidR="00DA51A2" w:rsidRPr="00DA51A2" w:rsidRDefault="00DA51A2" w:rsidP="00DA51A2">
      <w:pPr>
        <w:widowControl w:val="0"/>
        <w:numPr>
          <w:ilvl w:val="0"/>
          <w:numId w:val="1"/>
        </w:numPr>
        <w:tabs>
          <w:tab w:val="left" w:pos="673"/>
        </w:tabs>
        <w:spacing w:after="71" w:line="192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</w:pPr>
      <w:r w:rsidRPr="00DA51A2"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>Posebnim prostorijama namijenjenim za smještaj oružja, baruta i municije.</w:t>
      </w:r>
    </w:p>
    <w:p w:rsidR="00DA51A2" w:rsidRPr="00DA51A2" w:rsidRDefault="00DA51A2" w:rsidP="00DA51A2">
      <w:pPr>
        <w:widowControl w:val="0"/>
        <w:spacing w:after="0" w:line="178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</w:pPr>
      <w:r w:rsidRPr="00DA51A2"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>Član 3.</w:t>
      </w:r>
    </w:p>
    <w:p w:rsidR="00DA51A2" w:rsidRPr="00DA51A2" w:rsidRDefault="00DA51A2" w:rsidP="00DA51A2">
      <w:pPr>
        <w:widowControl w:val="0"/>
        <w:spacing w:after="49" w:line="178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hr-HR" w:eastAsia="hr-HR" w:bidi="hr-HR"/>
        </w:rPr>
      </w:pPr>
      <w:r w:rsidRPr="00DA51A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hr-HR" w:eastAsia="hr-HR" w:bidi="hr-HR"/>
        </w:rPr>
        <w:t>(Kadrovska osposobljenost)</w:t>
      </w:r>
    </w:p>
    <w:p w:rsidR="00DA51A2" w:rsidRPr="00DA51A2" w:rsidRDefault="00DA51A2" w:rsidP="00DA51A2">
      <w:pPr>
        <w:widowControl w:val="0"/>
        <w:spacing w:after="64" w:line="192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</w:pPr>
      <w:r w:rsidRPr="00DA51A2"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>Ovlaštena organizacija iz člana 1. ovog Pravilnika mora imati potreban broj radnika sa odgovarajućom stručnom spremom za vršenje ispitivanja i žigosanja, odnosno obilježavanja ručnog vatrenog oružja, municije i aparata, i to:</w:t>
      </w:r>
    </w:p>
    <w:p w:rsidR="00DA51A2" w:rsidRPr="00DA51A2" w:rsidRDefault="00DA51A2" w:rsidP="00DA51A2">
      <w:pPr>
        <w:widowControl w:val="0"/>
        <w:numPr>
          <w:ilvl w:val="0"/>
          <w:numId w:val="2"/>
        </w:numPr>
        <w:tabs>
          <w:tab w:val="left" w:pos="673"/>
        </w:tabs>
        <w:spacing w:after="60" w:line="187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</w:pPr>
      <w:r w:rsidRPr="00DA51A2"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>najmanje dva diplomirana mašinska inženjera koja moraju imati najmanje po pet godina radnog iskustva na poslovima u oblasti industrije naoružanja;</w:t>
      </w:r>
    </w:p>
    <w:p w:rsidR="00DA51A2" w:rsidRPr="00DA51A2" w:rsidRDefault="00DA51A2" w:rsidP="00DA51A2">
      <w:pPr>
        <w:widowControl w:val="0"/>
        <w:numPr>
          <w:ilvl w:val="0"/>
          <w:numId w:val="2"/>
        </w:numPr>
        <w:tabs>
          <w:tab w:val="left" w:pos="673"/>
        </w:tabs>
        <w:spacing w:after="60" w:line="187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</w:pPr>
      <w:r w:rsidRPr="00DA51A2"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>najmanje tri mašinska tehničara, s tim što dvojica od njih moraju imati najmanje šest godina radnog iskustva na poslovima u oblasti industrije naoružanja;</w:t>
      </w:r>
    </w:p>
    <w:p w:rsidR="00DA51A2" w:rsidRPr="00DA51A2" w:rsidRDefault="00DA51A2" w:rsidP="00DA51A2">
      <w:pPr>
        <w:widowControl w:val="0"/>
        <w:numPr>
          <w:ilvl w:val="0"/>
          <w:numId w:val="2"/>
        </w:numPr>
        <w:tabs>
          <w:tab w:val="left" w:pos="673"/>
        </w:tabs>
        <w:spacing w:after="67" w:line="187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</w:pPr>
      <w:r w:rsidRPr="00DA51A2"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>visokokvalificiranih i kvalificiranih radnika s potrebnim radnim iskustvom na poslovima u oblasti industrije naoružanja;</w:t>
      </w:r>
    </w:p>
    <w:p w:rsidR="00DA51A2" w:rsidRPr="00DA51A2" w:rsidRDefault="00DA51A2" w:rsidP="00DA51A2">
      <w:pPr>
        <w:widowControl w:val="0"/>
        <w:spacing w:after="0" w:line="178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</w:pPr>
      <w:r w:rsidRPr="00DA51A2"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>Član 4.</w:t>
      </w:r>
    </w:p>
    <w:p w:rsidR="00DA51A2" w:rsidRPr="00DA51A2" w:rsidRDefault="00DA51A2" w:rsidP="00DA51A2">
      <w:pPr>
        <w:widowControl w:val="0"/>
        <w:spacing w:after="53" w:line="178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hr-HR" w:eastAsia="hr-HR" w:bidi="hr-HR"/>
        </w:rPr>
      </w:pPr>
      <w:r w:rsidRPr="00DA51A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hr-HR" w:eastAsia="hr-HR" w:bidi="hr-HR"/>
        </w:rPr>
        <w:t>(Akreditiranje)</w:t>
      </w:r>
    </w:p>
    <w:p w:rsidR="00DA51A2" w:rsidRPr="00DA51A2" w:rsidRDefault="00DA51A2" w:rsidP="00DA51A2">
      <w:pPr>
        <w:widowControl w:val="0"/>
        <w:numPr>
          <w:ilvl w:val="0"/>
          <w:numId w:val="3"/>
        </w:numPr>
        <w:tabs>
          <w:tab w:val="left" w:pos="329"/>
        </w:tabs>
        <w:spacing w:after="60" w:line="187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</w:pPr>
      <w:r w:rsidRPr="00DA51A2"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>Institut za akreditaciju BiH (u daljnjem tekstu: Institut) vrši ocjenu osposobljenosti i ispunjavanja uvjeta u pogledu tehničke opremljenosti i stručne spreme zaposlenih radnika stručne organizacije.</w:t>
      </w:r>
    </w:p>
    <w:p w:rsidR="00DA51A2" w:rsidRPr="00DA51A2" w:rsidRDefault="00DA51A2" w:rsidP="00DA51A2">
      <w:pPr>
        <w:widowControl w:val="0"/>
        <w:numPr>
          <w:ilvl w:val="0"/>
          <w:numId w:val="3"/>
        </w:numPr>
        <w:tabs>
          <w:tab w:val="left" w:pos="329"/>
        </w:tabs>
        <w:spacing w:after="67" w:line="187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</w:pPr>
      <w:r w:rsidRPr="00DA51A2"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>Stručna organizacija podnosi zahtjev za akreditaciju Institutu, koji na osnovu ocjene o osposobljenosti i ispunjavanja uvjeta iz čl, 2. i 3. ovog Pravilnika, izdaje akreditaciju o osposobljenosti za obavljanje poslova ispitivanja, žigosanja i obilježavanja ručnog vatrenog oružja, municije i aparata.</w:t>
      </w:r>
    </w:p>
    <w:p w:rsidR="00DA51A2" w:rsidRPr="00DA51A2" w:rsidRDefault="00DA51A2" w:rsidP="00DA51A2">
      <w:pPr>
        <w:widowControl w:val="0"/>
        <w:spacing w:after="0" w:line="178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</w:pPr>
      <w:r w:rsidRPr="00DA51A2"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>Član 5.</w:t>
      </w:r>
    </w:p>
    <w:p w:rsidR="00DA51A2" w:rsidRPr="00DA51A2" w:rsidRDefault="00DA51A2" w:rsidP="00DA51A2">
      <w:pPr>
        <w:widowControl w:val="0"/>
        <w:spacing w:after="53" w:line="178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hr-HR" w:eastAsia="hr-HR" w:bidi="hr-HR"/>
        </w:rPr>
      </w:pPr>
      <w:r w:rsidRPr="00DA51A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hr-HR" w:eastAsia="hr-HR" w:bidi="hr-HR"/>
        </w:rPr>
        <w:t>(Rješenje o davanju ovlaštenja)</w:t>
      </w:r>
    </w:p>
    <w:p w:rsidR="00DA51A2" w:rsidRPr="00DA51A2" w:rsidRDefault="00DA51A2" w:rsidP="00DA51A2">
      <w:pPr>
        <w:widowControl w:val="0"/>
        <w:numPr>
          <w:ilvl w:val="0"/>
          <w:numId w:val="4"/>
        </w:numPr>
        <w:tabs>
          <w:tab w:val="left" w:pos="329"/>
        </w:tabs>
        <w:spacing w:after="60" w:line="187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</w:pPr>
      <w:r w:rsidRPr="00DA51A2"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>Ministarstvo vanjske trgovine i ekonomskih odnosa na osnovu izdate akreditacije iz člana 4, i zahtjeva stručne organizacije, donosi Rješenje o davanju ovlaštenja za vršenje poslova iz člana 1. ovog Pravilnika.</w:t>
      </w:r>
    </w:p>
    <w:p w:rsidR="00DA51A2" w:rsidRPr="00DA51A2" w:rsidRDefault="00DA51A2" w:rsidP="00DA51A2">
      <w:pPr>
        <w:widowControl w:val="0"/>
        <w:numPr>
          <w:ilvl w:val="0"/>
          <w:numId w:val="4"/>
        </w:numPr>
        <w:tabs>
          <w:tab w:val="left" w:pos="329"/>
        </w:tabs>
        <w:spacing w:after="67" w:line="187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</w:pPr>
      <w:r w:rsidRPr="00DA51A2"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>Rješenje o davanju ovlaštenja za vršenje poslova objavit će se u "Službenom glasniku BiH".</w:t>
      </w:r>
    </w:p>
    <w:p w:rsidR="00DA51A2" w:rsidRPr="00DA51A2" w:rsidRDefault="00DA51A2" w:rsidP="00DA51A2">
      <w:pPr>
        <w:widowControl w:val="0"/>
        <w:spacing w:after="0" w:line="178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</w:pPr>
      <w:r w:rsidRPr="00DA51A2"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>Član 6.</w:t>
      </w:r>
    </w:p>
    <w:p w:rsidR="00DA51A2" w:rsidRPr="00DA51A2" w:rsidRDefault="00DA51A2" w:rsidP="00DA51A2">
      <w:pPr>
        <w:widowControl w:val="0"/>
        <w:spacing w:after="53" w:line="178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hr-HR" w:eastAsia="hr-HR" w:bidi="hr-HR"/>
        </w:rPr>
      </w:pPr>
      <w:r w:rsidRPr="00DA51A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hr-HR" w:eastAsia="hr-HR" w:bidi="hr-HR"/>
        </w:rPr>
        <w:t>(Stupanje na snagu)</w:t>
      </w:r>
    </w:p>
    <w:p w:rsidR="00DA51A2" w:rsidRPr="00DA51A2" w:rsidRDefault="00DA51A2" w:rsidP="00DA51A2">
      <w:pPr>
        <w:widowControl w:val="0"/>
        <w:spacing w:after="67" w:line="187" w:lineRule="exact"/>
        <w:ind w:firstLine="340"/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</w:pPr>
      <w:r w:rsidRPr="00DA51A2"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>Ovaj Pravilnik stupa na snagu osmog dana od dana objavljivanja u "Službenom glasniku BiH".</w:t>
      </w:r>
    </w:p>
    <w:p w:rsidR="00DA51A2" w:rsidRPr="00DA51A2" w:rsidRDefault="00DA51A2" w:rsidP="00DA51A2">
      <w:pPr>
        <w:widowControl w:val="0"/>
        <w:spacing w:after="45" w:line="178" w:lineRule="exact"/>
        <w:ind w:left="700" w:hanging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</w:pPr>
      <w:r w:rsidRPr="00DA51A2"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 xml:space="preserve">Broj </w:t>
      </w:r>
      <w:r w:rsidRPr="00DA51A2">
        <w:rPr>
          <w:rFonts w:ascii="Times New Roman" w:eastAsia="Times New Roman" w:hAnsi="Times New Roman" w:cs="Times New Roman"/>
          <w:color w:val="000000"/>
          <w:sz w:val="16"/>
          <w:szCs w:val="16"/>
        </w:rPr>
        <w:t>01-1-02-8200/07</w:t>
      </w:r>
    </w:p>
    <w:p w:rsidR="00DA51A2" w:rsidRDefault="00DA51A2" w:rsidP="00DA51A2">
      <w:pPr>
        <w:widowControl w:val="0"/>
        <w:tabs>
          <w:tab w:val="left" w:pos="3112"/>
        </w:tabs>
        <w:spacing w:after="60" w:line="197" w:lineRule="exact"/>
        <w:ind w:left="700" w:hanging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>27. jula 2007. godine</w:t>
      </w:r>
    </w:p>
    <w:p w:rsidR="007E3259" w:rsidRDefault="00DA51A2" w:rsidP="00DA51A2">
      <w:pPr>
        <w:widowControl w:val="0"/>
        <w:tabs>
          <w:tab w:val="left" w:pos="3112"/>
        </w:tabs>
        <w:spacing w:after="60" w:line="197" w:lineRule="exact"/>
        <w:ind w:left="700" w:hanging="300"/>
        <w:jc w:val="both"/>
      </w:pPr>
      <w:r w:rsidRPr="00DA51A2"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>Sarajevo</w:t>
      </w:r>
      <w:r w:rsidRPr="00DA51A2"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ab/>
      </w:r>
    </w:p>
    <w:sectPr w:rsidR="007E3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63E98"/>
    <w:multiLevelType w:val="multilevel"/>
    <w:tmpl w:val="2FF2D8A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287320"/>
    <w:multiLevelType w:val="multilevel"/>
    <w:tmpl w:val="DAEABC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4D6120"/>
    <w:multiLevelType w:val="multilevel"/>
    <w:tmpl w:val="BD60A5D6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A929A9"/>
    <w:multiLevelType w:val="multilevel"/>
    <w:tmpl w:val="C62626C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5"/>
    <w:rsid w:val="000A14B5"/>
    <w:rsid w:val="00770141"/>
    <w:rsid w:val="007E3259"/>
    <w:rsid w:val="00DA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8A187-4B8D-4DEF-A4F4-99E19AD7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|2_"/>
    <w:basedOn w:val="DefaultParagraphFont"/>
    <w:link w:val="Bodytext20"/>
    <w:rsid w:val="00DA51A2"/>
    <w:rPr>
      <w:sz w:val="16"/>
      <w:szCs w:val="16"/>
      <w:shd w:val="clear" w:color="auto" w:fill="FFFFFF"/>
    </w:rPr>
  </w:style>
  <w:style w:type="character" w:customStyle="1" w:styleId="Heading51">
    <w:name w:val="Heading #5|1_"/>
    <w:basedOn w:val="DefaultParagraphFont"/>
    <w:link w:val="Heading510"/>
    <w:rsid w:val="00DA51A2"/>
    <w:rPr>
      <w:b/>
      <w:bCs/>
      <w:sz w:val="16"/>
      <w:szCs w:val="16"/>
      <w:shd w:val="clear" w:color="auto" w:fill="FFFFFF"/>
    </w:rPr>
  </w:style>
  <w:style w:type="character" w:customStyle="1" w:styleId="Heading31">
    <w:name w:val="Heading #3|1_"/>
    <w:basedOn w:val="DefaultParagraphFont"/>
    <w:link w:val="Heading310"/>
    <w:rsid w:val="00DA51A2"/>
    <w:rPr>
      <w:b/>
      <w:bCs/>
      <w:sz w:val="20"/>
      <w:szCs w:val="20"/>
      <w:shd w:val="clear" w:color="auto" w:fill="FFFFFF"/>
    </w:rPr>
  </w:style>
  <w:style w:type="paragraph" w:customStyle="1" w:styleId="Bodytext20">
    <w:name w:val="Body text|2"/>
    <w:basedOn w:val="Normal"/>
    <w:link w:val="Bodytext2"/>
    <w:rsid w:val="00DA51A2"/>
    <w:pPr>
      <w:widowControl w:val="0"/>
      <w:shd w:val="clear" w:color="auto" w:fill="FFFFFF"/>
      <w:spacing w:after="100" w:line="173" w:lineRule="exact"/>
      <w:ind w:hanging="2020"/>
      <w:jc w:val="both"/>
    </w:pPr>
    <w:rPr>
      <w:sz w:val="16"/>
      <w:szCs w:val="16"/>
    </w:rPr>
  </w:style>
  <w:style w:type="paragraph" w:customStyle="1" w:styleId="Heading510">
    <w:name w:val="Heading #5|1"/>
    <w:basedOn w:val="Normal"/>
    <w:link w:val="Heading51"/>
    <w:rsid w:val="00DA51A2"/>
    <w:pPr>
      <w:widowControl w:val="0"/>
      <w:shd w:val="clear" w:color="auto" w:fill="FFFFFF"/>
      <w:spacing w:before="80" w:after="80" w:line="206" w:lineRule="exact"/>
      <w:ind w:hanging="400"/>
      <w:jc w:val="center"/>
      <w:outlineLvl w:val="4"/>
    </w:pPr>
    <w:rPr>
      <w:b/>
      <w:bCs/>
      <w:sz w:val="16"/>
      <w:szCs w:val="16"/>
    </w:rPr>
  </w:style>
  <w:style w:type="paragraph" w:customStyle="1" w:styleId="Heading310">
    <w:name w:val="Heading #3|1"/>
    <w:basedOn w:val="Normal"/>
    <w:link w:val="Heading31"/>
    <w:rsid w:val="00DA51A2"/>
    <w:pPr>
      <w:widowControl w:val="0"/>
      <w:shd w:val="clear" w:color="auto" w:fill="FFFFFF"/>
      <w:spacing w:after="0" w:line="222" w:lineRule="exact"/>
      <w:jc w:val="center"/>
      <w:outlineLvl w:val="2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 Veljović</dc:creator>
  <cp:keywords/>
  <dc:description/>
  <cp:lastModifiedBy>Sanja Božić</cp:lastModifiedBy>
  <cp:revision>2</cp:revision>
  <dcterms:created xsi:type="dcterms:W3CDTF">2018-05-10T13:25:00Z</dcterms:created>
  <dcterms:modified xsi:type="dcterms:W3CDTF">2018-05-10T13:25:00Z</dcterms:modified>
</cp:coreProperties>
</file>